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472" w:rsidRDefault="0012360F">
      <w:pPr>
        <w:kinsoku w:val="0"/>
        <w:overflowPunct w:val="0"/>
        <w:autoSpaceDE/>
        <w:autoSpaceDN/>
        <w:adjustRightInd/>
        <w:spacing w:line="240" w:lineRule="exact"/>
        <w:jc w:val="center"/>
        <w:textAlignment w:val="baseline"/>
        <w:rPr>
          <w:rFonts w:ascii="Verdana" w:hAnsi="Verdana" w:cs="Verdana"/>
          <w:b/>
          <w:bCs/>
          <w:spacing w:val="3"/>
          <w:lang w:val="es-ES" w:eastAsia="es-ES"/>
        </w:rPr>
      </w:pPr>
      <w:bookmarkStart w:id="0" w:name="_GoBack"/>
      <w:bookmarkEnd w:id="0"/>
      <w:r>
        <w:rPr>
          <w:rFonts w:ascii="Verdana" w:hAnsi="Verdana" w:cs="Verdana"/>
          <w:b/>
          <w:bCs/>
          <w:spacing w:val="3"/>
          <w:lang w:val="es-ES" w:eastAsia="es-ES"/>
        </w:rPr>
        <w:t>RESOLUCION No. TAT-2796-2015</w:t>
      </w:r>
    </w:p>
    <w:p w:rsidR="00EA1472" w:rsidRDefault="0012360F">
      <w:pPr>
        <w:kinsoku w:val="0"/>
        <w:overflowPunct w:val="0"/>
        <w:autoSpaceDE/>
        <w:autoSpaceDN/>
        <w:adjustRightInd/>
        <w:spacing w:before="254"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quince horas diez minutos del treinta de setiembre de dos mil quince.</w:t>
      </w:r>
    </w:p>
    <w:p w:rsidR="00EA1472" w:rsidRDefault="0012360F">
      <w:pPr>
        <w:kinsoku w:val="0"/>
        <w:overflowPunct w:val="0"/>
        <w:autoSpaceDE/>
        <w:autoSpaceDN/>
        <w:adjustRightInd/>
        <w:spacing w:before="257" w:line="254" w:lineRule="exact"/>
        <w:ind w:right="576"/>
        <w:jc w:val="both"/>
        <w:textAlignment w:val="baseline"/>
        <w:rPr>
          <w:rFonts w:ascii="Verdana" w:hAnsi="Verdana" w:cs="Verdana"/>
          <w:b/>
          <w:bCs/>
          <w:spacing w:val="6"/>
          <w:lang w:val="es-ES" w:eastAsia="es-ES"/>
        </w:rPr>
      </w:pPr>
      <w:r>
        <w:rPr>
          <w:rFonts w:ascii="Verdana" w:hAnsi="Verdana" w:cs="Verdana"/>
          <w:b/>
          <w:bCs/>
          <w:spacing w:val="6"/>
          <w:lang w:val="es-ES" w:eastAsia="es-ES"/>
        </w:rPr>
        <w:t xml:space="preserve">Solicitud de Objeción de lo actuado por el Departamento de Administración de Concesiones y Permisos Mediante DACP-2014-3626 de 11 de agosto de 2014, </w:t>
      </w:r>
      <w:r>
        <w:rPr>
          <w:rFonts w:ascii="Verdana" w:hAnsi="Verdana" w:cs="Verdana"/>
          <w:spacing w:val="6"/>
          <w:lang w:val="es-ES" w:eastAsia="es-ES"/>
        </w:rPr>
        <w:t xml:space="preserve">presentado ante el Tribunal Administrativo de Transporte el seis de marzo de dos mil quince por el señor </w:t>
      </w:r>
      <w:r>
        <w:rPr>
          <w:rFonts w:ascii="Verdana" w:hAnsi="Verdana" w:cs="Verdana"/>
          <w:b/>
          <w:bCs/>
          <w:spacing w:val="6"/>
          <w:lang w:val="es-ES" w:eastAsia="es-ES"/>
        </w:rPr>
        <w:t>L</w:t>
      </w:r>
      <w:r w:rsidR="005935D4">
        <w:rPr>
          <w:rFonts w:ascii="Verdana" w:hAnsi="Verdana" w:cs="Verdana"/>
          <w:b/>
          <w:bCs/>
          <w:spacing w:val="6"/>
          <w:lang w:val="es-ES" w:eastAsia="es-ES"/>
        </w:rPr>
        <w:t>.M.S.G.</w:t>
      </w:r>
      <w:r>
        <w:rPr>
          <w:rFonts w:ascii="Verdana" w:hAnsi="Verdana" w:cs="Verdana"/>
          <w:b/>
          <w:bCs/>
          <w:spacing w:val="6"/>
          <w:lang w:val="es-ES" w:eastAsia="es-ES"/>
        </w:rPr>
        <w:t xml:space="preserve">, </w:t>
      </w:r>
      <w:r>
        <w:rPr>
          <w:rFonts w:ascii="Verdana" w:hAnsi="Verdana" w:cs="Verdana"/>
          <w:spacing w:val="6"/>
          <w:lang w:val="es-ES" w:eastAsia="es-ES"/>
        </w:rPr>
        <w:t xml:space="preserve">cédula de identidad número </w:t>
      </w:r>
      <w:r w:rsidR="005935D4">
        <w:rPr>
          <w:rFonts w:ascii="Verdana" w:hAnsi="Verdana" w:cs="Verdana"/>
          <w:spacing w:val="6"/>
          <w:lang w:val="es-ES" w:eastAsia="es-ES"/>
        </w:rPr>
        <w:t>..</w:t>
      </w:r>
      <w:r>
        <w:rPr>
          <w:rFonts w:ascii="Verdana" w:hAnsi="Verdana" w:cs="Verdana"/>
          <w:spacing w:val="6"/>
          <w:lang w:val="es-ES" w:eastAsia="es-ES"/>
        </w:rPr>
        <w:t xml:space="preserve">. </w:t>
      </w:r>
      <w:r>
        <w:rPr>
          <w:rFonts w:ascii="Verdana" w:hAnsi="Verdana" w:cs="Verdana"/>
          <w:b/>
          <w:bCs/>
          <w:spacing w:val="6"/>
          <w:lang w:val="es-ES" w:eastAsia="es-ES"/>
        </w:rPr>
        <w:t>El caso se tramita en Expediente Administrativo N. TAT-188-15.</w:t>
      </w:r>
    </w:p>
    <w:p w:rsidR="00EA1472" w:rsidRDefault="0012360F">
      <w:pPr>
        <w:kinsoku w:val="0"/>
        <w:overflowPunct w:val="0"/>
        <w:autoSpaceDE/>
        <w:autoSpaceDN/>
        <w:adjustRightInd/>
        <w:spacing w:before="269" w:line="240" w:lineRule="exact"/>
        <w:jc w:val="center"/>
        <w:textAlignment w:val="baseline"/>
        <w:rPr>
          <w:rFonts w:ascii="Verdana" w:hAnsi="Verdana" w:cs="Verdana"/>
          <w:b/>
          <w:bCs/>
          <w:spacing w:val="2"/>
          <w:lang w:val="es-ES" w:eastAsia="es-ES"/>
        </w:rPr>
      </w:pPr>
      <w:r>
        <w:rPr>
          <w:rFonts w:ascii="Verdana" w:hAnsi="Verdana" w:cs="Verdana"/>
          <w:b/>
          <w:bCs/>
          <w:spacing w:val="2"/>
          <w:lang w:val="es-ES" w:eastAsia="es-ES"/>
        </w:rPr>
        <w:t>RESULTANDO</w:t>
      </w:r>
    </w:p>
    <w:p w:rsidR="00EA1472" w:rsidRDefault="0012360F">
      <w:pPr>
        <w:kinsoku w:val="0"/>
        <w:overflowPunct w:val="0"/>
        <w:autoSpaceDE/>
        <w:autoSpaceDN/>
        <w:adjustRightInd/>
        <w:spacing w:before="521"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mediante acuerdo </w:t>
      </w:r>
      <w:r>
        <w:rPr>
          <w:rFonts w:ascii="Verdana" w:hAnsi="Verdana" w:cs="Verdana"/>
          <w:b/>
          <w:bCs/>
          <w:lang w:val="es-ES" w:eastAsia="es-ES"/>
        </w:rPr>
        <w:t xml:space="preserve">6.1.61 de la Sesión 90-2012 del jueves 13 de diciembre de 2012, </w:t>
      </w:r>
      <w:r>
        <w:rPr>
          <w:rFonts w:ascii="Verdana" w:hAnsi="Verdana" w:cs="Verdana"/>
          <w:lang w:val="es-ES" w:eastAsia="es-ES"/>
        </w:rPr>
        <w:t>aprueba la solicitud presentada por O</w:t>
      </w:r>
      <w:r w:rsidR="005935D4">
        <w:rPr>
          <w:rFonts w:ascii="Verdana" w:hAnsi="Verdana" w:cs="Verdana"/>
          <w:lang w:val="es-ES" w:eastAsia="es-ES"/>
        </w:rPr>
        <w:t>.M.M.C.</w:t>
      </w:r>
      <w:r>
        <w:rPr>
          <w:rFonts w:ascii="Verdana" w:hAnsi="Verdana" w:cs="Verdana"/>
          <w:lang w:val="es-ES" w:eastAsia="es-ES"/>
        </w:rPr>
        <w:t xml:space="preserve"> y aprueba el traspaso de concesión inter vivos del concesionario referido a favor del señor L</w:t>
      </w:r>
      <w:r w:rsidR="005935D4">
        <w:rPr>
          <w:rFonts w:ascii="Verdana" w:hAnsi="Verdana" w:cs="Verdana"/>
          <w:lang w:val="es-ES" w:eastAsia="es-ES"/>
        </w:rPr>
        <w:t>.M.S.G.</w:t>
      </w:r>
      <w:r>
        <w:rPr>
          <w:rFonts w:ascii="Verdana" w:hAnsi="Verdana" w:cs="Verdana"/>
          <w:lang w:val="es-ES" w:eastAsia="es-ES"/>
        </w:rPr>
        <w:t xml:space="preserve"> (Léanse folios 14 y 15 del expediente administrativo)</w:t>
      </w:r>
    </w:p>
    <w:p w:rsidR="00EA1472" w:rsidRDefault="0012360F">
      <w:pPr>
        <w:kinsoku w:val="0"/>
        <w:overflowPunct w:val="0"/>
        <w:autoSpaceDE/>
        <w:autoSpaceDN/>
        <w:adjustRightInd/>
        <w:spacing w:before="267" w:line="254" w:lineRule="exact"/>
        <w:ind w:right="576"/>
        <w:jc w:val="both"/>
        <w:textAlignment w:val="baseline"/>
        <w:rPr>
          <w:rFonts w:ascii="Verdana" w:hAnsi="Verdana" w:cs="Verdana"/>
          <w:spacing w:val="6"/>
          <w:lang w:val="es-ES" w:eastAsia="es-ES"/>
        </w:rPr>
      </w:pPr>
      <w:r>
        <w:rPr>
          <w:rFonts w:ascii="Verdana" w:hAnsi="Verdana" w:cs="Verdana"/>
          <w:b/>
          <w:bCs/>
          <w:spacing w:val="6"/>
          <w:lang w:val="es-ES" w:eastAsia="es-ES"/>
        </w:rPr>
        <w:t xml:space="preserve">SEGUNDO: </w:t>
      </w:r>
      <w:r>
        <w:rPr>
          <w:rFonts w:ascii="Verdana" w:hAnsi="Verdana" w:cs="Verdana"/>
          <w:spacing w:val="6"/>
          <w:lang w:val="es-ES" w:eastAsia="es-ES"/>
        </w:rPr>
        <w:t>En fecha 18 de agosto de 2014 se le notifica al señor S</w:t>
      </w:r>
      <w:r w:rsidR="005935D4">
        <w:rPr>
          <w:rFonts w:ascii="Verdana" w:hAnsi="Verdana" w:cs="Verdana"/>
          <w:spacing w:val="6"/>
          <w:lang w:val="es-ES" w:eastAsia="es-ES"/>
        </w:rPr>
        <w:t>.G.</w:t>
      </w:r>
      <w:r>
        <w:rPr>
          <w:rFonts w:ascii="Verdana" w:hAnsi="Verdana" w:cs="Verdana"/>
          <w:spacing w:val="6"/>
          <w:lang w:val="es-ES" w:eastAsia="es-ES"/>
        </w:rPr>
        <w:t xml:space="preserve">, mediante </w:t>
      </w:r>
      <w:r>
        <w:rPr>
          <w:rFonts w:ascii="Verdana" w:hAnsi="Verdana" w:cs="Verdana"/>
          <w:b/>
          <w:bCs/>
          <w:spacing w:val="6"/>
          <w:lang w:val="es-ES" w:eastAsia="es-ES"/>
        </w:rPr>
        <w:t xml:space="preserve">oficio DACP-2014-3626 de 11 de agosto de 2014 del Departamento de Administración de Concesiones y Permisos, </w:t>
      </w:r>
      <w:r>
        <w:rPr>
          <w:rFonts w:ascii="Verdana" w:hAnsi="Verdana" w:cs="Verdana"/>
          <w:spacing w:val="6"/>
          <w:lang w:val="es-ES" w:eastAsia="es-ES"/>
        </w:rPr>
        <w:t xml:space="preserve">que la decisión de autorizar el traspaso de la concesión quedo sin efecto ya que ha transcurrido sobradamente el plazo de un mes otorgado en el acuerdo </w:t>
      </w:r>
      <w:r>
        <w:rPr>
          <w:rFonts w:ascii="Verdana" w:hAnsi="Verdana" w:cs="Verdana"/>
          <w:b/>
          <w:bCs/>
          <w:spacing w:val="6"/>
          <w:lang w:val="es-ES" w:eastAsia="es-ES"/>
        </w:rPr>
        <w:t xml:space="preserve">6.1.61 de la Sesión 90- 2012 del jueves 13 de diciembre de 2012, </w:t>
      </w:r>
      <w:r>
        <w:rPr>
          <w:rFonts w:ascii="Verdana" w:hAnsi="Verdana" w:cs="Verdana"/>
          <w:spacing w:val="6"/>
          <w:lang w:val="es-ES" w:eastAsia="es-ES"/>
        </w:rPr>
        <w:t>en su aparte 3) para que se presentara a iniciar la formalización. (Léanse folios 160 y 161 del expediente administrativo)</w:t>
      </w:r>
    </w:p>
    <w:p w:rsidR="00EA1472" w:rsidRDefault="0012360F">
      <w:pPr>
        <w:kinsoku w:val="0"/>
        <w:overflowPunct w:val="0"/>
        <w:autoSpaceDE/>
        <w:autoSpaceDN/>
        <w:adjustRightInd/>
        <w:spacing w:before="272" w:line="254" w:lineRule="exact"/>
        <w:ind w:right="576"/>
        <w:jc w:val="both"/>
        <w:textAlignment w:val="baseline"/>
        <w:rPr>
          <w:rFonts w:ascii="Verdana" w:hAnsi="Verdana" w:cs="Verdana"/>
          <w:spacing w:val="4"/>
          <w:lang w:val="es-ES" w:eastAsia="es-ES"/>
        </w:rPr>
      </w:pPr>
      <w:r>
        <w:rPr>
          <w:rFonts w:ascii="Verdana" w:hAnsi="Verdana" w:cs="Verdana"/>
          <w:b/>
          <w:bCs/>
          <w:spacing w:val="4"/>
          <w:lang w:val="es-ES" w:eastAsia="es-ES"/>
        </w:rPr>
        <w:t xml:space="preserve">TERCERO: </w:t>
      </w:r>
      <w:r>
        <w:rPr>
          <w:rFonts w:ascii="Verdana" w:hAnsi="Verdana" w:cs="Verdana"/>
          <w:spacing w:val="4"/>
          <w:lang w:val="es-ES" w:eastAsia="es-ES"/>
        </w:rPr>
        <w:t>El señor L</w:t>
      </w:r>
      <w:r w:rsidR="005935D4">
        <w:rPr>
          <w:rFonts w:ascii="Verdana" w:hAnsi="Verdana" w:cs="Verdana"/>
          <w:spacing w:val="4"/>
          <w:lang w:val="es-ES" w:eastAsia="es-ES"/>
        </w:rPr>
        <w:t>.M.S.G.</w:t>
      </w:r>
      <w:r>
        <w:rPr>
          <w:rFonts w:ascii="Verdana" w:hAnsi="Verdana" w:cs="Verdana"/>
          <w:spacing w:val="4"/>
          <w:lang w:val="es-ES" w:eastAsia="es-ES"/>
        </w:rPr>
        <w:t xml:space="preserve">, se apersona en fecha 6 de marzo de 2015 ante el Tribunal Administrativo de Transporte y presenta una solicitud de objeción de lo actuado por el Consejo de Transporte Público específicamente por el </w:t>
      </w:r>
      <w:r>
        <w:rPr>
          <w:rFonts w:ascii="Verdana" w:hAnsi="Verdana" w:cs="Verdana"/>
          <w:b/>
          <w:bCs/>
          <w:spacing w:val="4"/>
          <w:lang w:val="es-ES" w:eastAsia="es-ES"/>
        </w:rPr>
        <w:t xml:space="preserve">Departamento de Administración de Concesiones y Permisos en su oficio DACP-2014-3626 de 11 de agosto de 2014, </w:t>
      </w:r>
      <w:r>
        <w:rPr>
          <w:rFonts w:ascii="Verdana" w:hAnsi="Verdana" w:cs="Verdana"/>
          <w:spacing w:val="4"/>
          <w:lang w:val="es-ES" w:eastAsia="es-ES"/>
        </w:rPr>
        <w:t>por lo siguiente: (Léanse folios 1 al 4 del expediente administrativo)</w:t>
      </w:r>
    </w:p>
    <w:p w:rsidR="00EA1472" w:rsidRDefault="0012360F">
      <w:pPr>
        <w:kinsoku w:val="0"/>
        <w:overflowPunct w:val="0"/>
        <w:autoSpaceDE/>
        <w:autoSpaceDN/>
        <w:adjustRightInd/>
        <w:spacing w:before="262" w:after="594" w:line="254" w:lineRule="exact"/>
        <w:ind w:right="576"/>
        <w:jc w:val="both"/>
        <w:textAlignment w:val="baseline"/>
        <w:rPr>
          <w:rFonts w:ascii="Verdana" w:hAnsi="Verdana" w:cs="Verdana"/>
          <w:spacing w:val="6"/>
          <w:lang w:val="es-ES" w:eastAsia="es-ES"/>
        </w:rPr>
      </w:pPr>
      <w:r>
        <w:rPr>
          <w:rFonts w:ascii="Verdana" w:hAnsi="Verdana" w:cs="Verdana"/>
          <w:spacing w:val="6"/>
          <w:lang w:val="es-ES" w:eastAsia="es-ES"/>
        </w:rPr>
        <w:t xml:space="preserve">a).- Indica que mediante acuerdo </w:t>
      </w:r>
      <w:r>
        <w:rPr>
          <w:rFonts w:ascii="Verdana" w:hAnsi="Verdana" w:cs="Verdana"/>
          <w:b/>
          <w:bCs/>
          <w:spacing w:val="6"/>
          <w:lang w:val="es-ES" w:eastAsia="es-ES"/>
        </w:rPr>
        <w:t xml:space="preserve">6.1.61 de la Sesión 90-2012 del jueves 13 de diciembre de 2012, La Junta Directiva del Consejo de Transporte Público, </w:t>
      </w:r>
      <w:r>
        <w:rPr>
          <w:rFonts w:ascii="Verdana" w:hAnsi="Verdana" w:cs="Verdana"/>
          <w:spacing w:val="6"/>
          <w:lang w:val="es-ES" w:eastAsia="es-ES"/>
        </w:rPr>
        <w:t>aprueba la solicitud presentada y otorga permiso para el traspaso de la concesión de O</w:t>
      </w:r>
      <w:r w:rsidR="005935D4">
        <w:rPr>
          <w:rFonts w:ascii="Verdana" w:hAnsi="Verdana" w:cs="Verdana"/>
          <w:spacing w:val="6"/>
          <w:lang w:val="es-ES" w:eastAsia="es-ES"/>
        </w:rPr>
        <w:t>.M.M.C.</w:t>
      </w:r>
      <w:r>
        <w:rPr>
          <w:rFonts w:ascii="Verdana" w:hAnsi="Verdana" w:cs="Verdana"/>
          <w:spacing w:val="6"/>
          <w:lang w:val="es-ES" w:eastAsia="es-ES"/>
        </w:rPr>
        <w:t xml:space="preserve"> a favor del recurrente. El acuerdo impugnado nunca le fue notificado efectivamente ya que dado que paso mucho tiempo y la Administración no le comunicaba nada respecto de sus trámites de traspaso, se apersonó a la Secretaría de</w:t>
      </w:r>
    </w:p>
    <w:p w:rsidR="00EA1472" w:rsidRDefault="00EA1472">
      <w:pPr>
        <w:widowControl/>
        <w:rPr>
          <w:sz w:val="24"/>
          <w:szCs w:val="24"/>
        </w:rPr>
        <w:sectPr w:rsidR="00EA1472">
          <w:pgSz w:w="12134" w:h="15840"/>
          <w:pgMar w:top="780" w:right="1363" w:bottom="200" w:left="2131" w:header="720" w:footer="720" w:gutter="0"/>
          <w:cols w:space="720"/>
          <w:noEndnote/>
        </w:sectPr>
      </w:pPr>
    </w:p>
    <w:p w:rsidR="00EA1472" w:rsidRDefault="00EA1472">
      <w:pPr>
        <w:widowControl/>
        <w:rPr>
          <w:sz w:val="24"/>
          <w:szCs w:val="24"/>
        </w:rPr>
        <w:sectPr w:rsidR="00EA1472">
          <w:type w:val="continuous"/>
          <w:pgSz w:w="12134" w:h="15840"/>
          <w:pgMar w:top="780" w:right="2287" w:bottom="200" w:left="6967" w:header="720" w:footer="720" w:gutter="0"/>
          <w:cols w:space="720"/>
          <w:noEndnote/>
        </w:sectPr>
      </w:pPr>
    </w:p>
    <w:p w:rsidR="00EA1472" w:rsidRDefault="0012360F">
      <w:pPr>
        <w:kinsoku w:val="0"/>
        <w:overflowPunct w:val="0"/>
        <w:autoSpaceDE/>
        <w:autoSpaceDN/>
        <w:adjustRightInd/>
        <w:spacing w:line="256" w:lineRule="exact"/>
        <w:ind w:left="72"/>
        <w:jc w:val="both"/>
        <w:textAlignment w:val="baseline"/>
        <w:rPr>
          <w:rFonts w:ascii="Verdana" w:hAnsi="Verdana" w:cs="Verdana"/>
          <w:spacing w:val="4"/>
          <w:lang w:val="es-ES" w:eastAsia="es-ES"/>
        </w:rPr>
      </w:pPr>
      <w:r>
        <w:rPr>
          <w:rFonts w:ascii="Verdana" w:hAnsi="Verdana" w:cs="Verdana"/>
          <w:spacing w:val="4"/>
          <w:lang w:val="es-ES" w:eastAsia="es-ES"/>
        </w:rPr>
        <w:lastRenderedPageBreak/>
        <w:t xml:space="preserve">Actas el 24 de setiembre de 2013 y cuál es su sorpresa, al indicársele que ya se le había notificado al Fax </w:t>
      </w:r>
      <w:r w:rsidR="005935D4">
        <w:rPr>
          <w:rFonts w:ascii="Verdana" w:hAnsi="Verdana" w:cs="Verdana"/>
          <w:spacing w:val="4"/>
          <w:lang w:val="es-ES" w:eastAsia="es-ES"/>
        </w:rPr>
        <w:t>XXXX</w:t>
      </w:r>
      <w:r>
        <w:rPr>
          <w:rFonts w:ascii="Verdana" w:hAnsi="Verdana" w:cs="Verdana"/>
          <w:spacing w:val="4"/>
          <w:lang w:val="es-ES" w:eastAsia="es-ES"/>
        </w:rPr>
        <w:t>-</w:t>
      </w:r>
      <w:r w:rsidR="005935D4">
        <w:rPr>
          <w:rFonts w:ascii="Verdana" w:hAnsi="Verdana" w:cs="Verdana"/>
          <w:spacing w:val="4"/>
          <w:lang w:val="es-ES" w:eastAsia="es-ES"/>
        </w:rPr>
        <w:t>XXXX</w:t>
      </w:r>
      <w:r>
        <w:rPr>
          <w:rFonts w:ascii="Verdana" w:hAnsi="Verdana" w:cs="Verdana"/>
          <w:spacing w:val="4"/>
          <w:lang w:val="es-ES" w:eastAsia="es-ES"/>
        </w:rPr>
        <w:t>, aplicando la notificación automática.</w:t>
      </w:r>
    </w:p>
    <w:p w:rsidR="00EA1472" w:rsidRDefault="0012360F">
      <w:pPr>
        <w:kinsoku w:val="0"/>
        <w:overflowPunct w:val="0"/>
        <w:autoSpaceDE/>
        <w:autoSpaceDN/>
        <w:adjustRightInd/>
        <w:spacing w:before="217" w:line="254" w:lineRule="exact"/>
        <w:ind w:left="72"/>
        <w:jc w:val="both"/>
        <w:textAlignment w:val="baseline"/>
        <w:rPr>
          <w:rFonts w:ascii="Verdana" w:hAnsi="Verdana" w:cs="Verdana"/>
          <w:b/>
          <w:bCs/>
          <w:i/>
          <w:iCs/>
          <w:u w:val="single"/>
          <w:lang w:val="es-ES" w:eastAsia="es-ES"/>
        </w:rPr>
      </w:pPr>
      <w:r>
        <w:rPr>
          <w:rFonts w:ascii="Verdana" w:hAnsi="Verdana" w:cs="Verdana"/>
          <w:lang w:val="es-ES" w:eastAsia="es-ES"/>
        </w:rPr>
        <w:t xml:space="preserve">b).- Lo anterior es un error imputable a la Administración por cuanto desde tiempo atrás solicito cambio de fax, en respuesta a prevención DAJ-40122001289, de fecha 13 de abril de 2012, </w:t>
      </w:r>
      <w:r>
        <w:rPr>
          <w:rFonts w:ascii="Verdana" w:hAnsi="Verdana" w:cs="Verdana"/>
          <w:b/>
          <w:bCs/>
          <w:i/>
          <w:iCs/>
          <w:u w:val="single"/>
          <w:lang w:val="es-ES" w:eastAsia="es-ES"/>
        </w:rPr>
        <w:t xml:space="preserve">señalando como nuevo número el </w:t>
      </w:r>
      <w:r w:rsidR="005935D4">
        <w:rPr>
          <w:rFonts w:ascii="Verdana" w:hAnsi="Verdana" w:cs="Verdana"/>
          <w:b/>
          <w:bCs/>
          <w:i/>
          <w:iCs/>
          <w:u w:val="single"/>
          <w:lang w:val="es-ES" w:eastAsia="es-ES"/>
        </w:rPr>
        <w:t>XXXX-XXXX</w:t>
      </w:r>
      <w:r>
        <w:rPr>
          <w:rFonts w:ascii="Verdana" w:hAnsi="Verdana" w:cs="Verdana"/>
          <w:b/>
          <w:bCs/>
          <w:i/>
          <w:iCs/>
          <w:u w:val="single"/>
          <w:lang w:val="es-ES" w:eastAsia="es-ES"/>
        </w:rPr>
        <w:t xml:space="preserve">. </w:t>
      </w:r>
    </w:p>
    <w:p w:rsidR="00EA1472" w:rsidRDefault="0012360F">
      <w:pPr>
        <w:numPr>
          <w:ilvl w:val="0"/>
          <w:numId w:val="1"/>
        </w:numPr>
        <w:kinsoku w:val="0"/>
        <w:overflowPunct w:val="0"/>
        <w:autoSpaceDE/>
        <w:autoSpaceDN/>
        <w:adjustRightInd/>
        <w:spacing w:before="282" w:line="254" w:lineRule="exact"/>
        <w:jc w:val="both"/>
        <w:textAlignment w:val="baseline"/>
        <w:rPr>
          <w:rFonts w:ascii="Verdana" w:hAnsi="Verdana" w:cs="Verdana"/>
          <w:lang w:val="es-ES" w:eastAsia="es-ES"/>
        </w:rPr>
      </w:pPr>
      <w:r>
        <w:rPr>
          <w:rFonts w:ascii="Verdana" w:hAnsi="Verdana" w:cs="Verdana"/>
          <w:lang w:val="es-ES" w:eastAsia="es-ES"/>
        </w:rPr>
        <w:t>Siendo que el 24 de setiembre del 2013 se apersonó a la Secretaría de Actas y se le entrega el acuerdo 6.1.61 de la Sesión Ordinaria 90-2012, se dirigió al Departamento de Administración de Concesiones y Permisos ese mismo día y en dicha oficina se le indicó por parte de D</w:t>
      </w:r>
      <w:r w:rsidR="005935D4">
        <w:rPr>
          <w:rFonts w:ascii="Verdana" w:hAnsi="Verdana" w:cs="Verdana"/>
          <w:lang w:val="es-ES" w:eastAsia="es-ES"/>
        </w:rPr>
        <w:t>.G.</w:t>
      </w:r>
      <w:r>
        <w:rPr>
          <w:rFonts w:ascii="Verdana" w:hAnsi="Verdana" w:cs="Verdana"/>
          <w:lang w:val="es-ES" w:eastAsia="es-ES"/>
        </w:rPr>
        <w:t xml:space="preserve"> que había un problema pues ya había una resolución notificada el 4 de abril de 2013 por lo que tenía que aclarar esa situación.</w:t>
      </w:r>
    </w:p>
    <w:p w:rsidR="00EA1472" w:rsidRDefault="0012360F">
      <w:pPr>
        <w:numPr>
          <w:ilvl w:val="0"/>
          <w:numId w:val="2"/>
        </w:numPr>
        <w:kinsoku w:val="0"/>
        <w:overflowPunct w:val="0"/>
        <w:autoSpaceDE/>
        <w:autoSpaceDN/>
        <w:adjustRightInd/>
        <w:spacing w:before="233" w:line="261" w:lineRule="exact"/>
        <w:jc w:val="both"/>
        <w:textAlignment w:val="baseline"/>
        <w:rPr>
          <w:rFonts w:ascii="Verdana" w:hAnsi="Verdana" w:cs="Verdana"/>
          <w:spacing w:val="3"/>
          <w:lang w:val="es-ES" w:eastAsia="es-ES"/>
        </w:rPr>
      </w:pPr>
      <w:r>
        <w:rPr>
          <w:rFonts w:ascii="Verdana" w:hAnsi="Verdana" w:cs="Verdana"/>
          <w:spacing w:val="3"/>
          <w:lang w:val="es-ES" w:eastAsia="es-ES"/>
        </w:rPr>
        <w:t>Dado las dudas generadas presento una petitoria por escrito al L</w:t>
      </w:r>
      <w:r w:rsidR="005935D4">
        <w:rPr>
          <w:rFonts w:ascii="Verdana" w:hAnsi="Verdana" w:cs="Verdana"/>
          <w:spacing w:val="3"/>
          <w:lang w:val="es-ES" w:eastAsia="es-ES"/>
        </w:rPr>
        <w:t>.C.G.M.</w:t>
      </w:r>
      <w:r>
        <w:rPr>
          <w:rFonts w:ascii="Verdana" w:hAnsi="Verdana" w:cs="Verdana"/>
          <w:spacing w:val="3"/>
          <w:lang w:val="es-ES" w:eastAsia="es-ES"/>
        </w:rPr>
        <w:t xml:space="preserve"> para que fuera atendida su preocupación y se notificara correctamente, pero al día de hoy no ha obtenido respuesta alguna.</w:t>
      </w:r>
    </w:p>
    <w:p w:rsidR="00EA1472" w:rsidRDefault="0012360F">
      <w:pPr>
        <w:numPr>
          <w:ilvl w:val="0"/>
          <w:numId w:val="2"/>
        </w:numPr>
        <w:kinsoku w:val="0"/>
        <w:overflowPunct w:val="0"/>
        <w:autoSpaceDE/>
        <w:autoSpaceDN/>
        <w:adjustRightInd/>
        <w:spacing w:before="256" w:line="254" w:lineRule="exact"/>
        <w:jc w:val="both"/>
        <w:textAlignment w:val="baseline"/>
        <w:rPr>
          <w:rFonts w:ascii="Verdana" w:hAnsi="Verdana" w:cs="Verdana"/>
          <w:lang w:val="es-ES" w:eastAsia="es-ES"/>
        </w:rPr>
      </w:pPr>
      <w:r>
        <w:rPr>
          <w:rFonts w:ascii="Verdana" w:hAnsi="Verdana" w:cs="Verdana"/>
          <w:lang w:val="es-ES" w:eastAsia="es-ES"/>
        </w:rPr>
        <w:t>En fecha 11 de junio de 2012 a Través de la Dirección de Asuntos Jurídicos se le notifica el oficio DAJ-40120001289 el cual era una prevención sobre requisitos para la posible autorización de traspaso de concesión y en respuesta dicha prevención solicitó el respectivo cambio de lugar de notificaciones por lo que se está violentando en la especie los numerales 11 y 36 de la Ley de Notificaciones.</w:t>
      </w:r>
    </w:p>
    <w:p w:rsidR="00EA1472" w:rsidRDefault="0012360F">
      <w:pPr>
        <w:numPr>
          <w:ilvl w:val="0"/>
          <w:numId w:val="2"/>
        </w:numPr>
        <w:kinsoku w:val="0"/>
        <w:overflowPunct w:val="0"/>
        <w:autoSpaceDE/>
        <w:autoSpaceDN/>
        <w:adjustRightInd/>
        <w:spacing w:before="243" w:line="253" w:lineRule="exact"/>
        <w:jc w:val="both"/>
        <w:textAlignment w:val="baseline"/>
        <w:rPr>
          <w:rFonts w:ascii="Verdana" w:hAnsi="Verdana" w:cs="Verdana"/>
          <w:lang w:val="es-ES" w:eastAsia="es-ES"/>
        </w:rPr>
      </w:pPr>
      <w:r>
        <w:rPr>
          <w:rFonts w:ascii="Verdana" w:hAnsi="Verdana" w:cs="Verdana"/>
          <w:lang w:val="es-ES" w:eastAsia="es-ES"/>
        </w:rPr>
        <w:t>Presento un recurso de Revocatoria con Apelación en subsidio y Nulidad concomitante en fecha 24 de agosto de 2014 y no se le ha dado respuesta.</w:t>
      </w:r>
    </w:p>
    <w:p w:rsidR="00EA1472" w:rsidRDefault="0012360F">
      <w:pPr>
        <w:numPr>
          <w:ilvl w:val="0"/>
          <w:numId w:val="2"/>
        </w:numPr>
        <w:kinsoku w:val="0"/>
        <w:overflowPunct w:val="0"/>
        <w:autoSpaceDE/>
        <w:autoSpaceDN/>
        <w:adjustRightInd/>
        <w:spacing w:before="259" w:line="257" w:lineRule="exact"/>
        <w:jc w:val="both"/>
        <w:textAlignment w:val="baseline"/>
        <w:rPr>
          <w:rFonts w:ascii="Verdana" w:hAnsi="Verdana" w:cs="Verdana"/>
          <w:lang w:val="es-ES" w:eastAsia="es-ES"/>
        </w:rPr>
      </w:pPr>
      <w:r>
        <w:rPr>
          <w:rFonts w:ascii="Verdana" w:hAnsi="Verdana" w:cs="Verdana"/>
          <w:lang w:val="es-ES" w:eastAsia="es-ES"/>
        </w:rPr>
        <w:t>Solicita se deje sin efecto la decisión tomada se le permita formalizar el traspaso de la concesión autorizada.</w:t>
      </w:r>
    </w:p>
    <w:p w:rsidR="00EA1472" w:rsidRDefault="0012360F">
      <w:pPr>
        <w:kinsoku w:val="0"/>
        <w:overflowPunct w:val="0"/>
        <w:autoSpaceDE/>
        <w:autoSpaceDN/>
        <w:adjustRightInd/>
        <w:spacing w:before="482" w:line="259" w:lineRule="exact"/>
        <w:ind w:left="72"/>
        <w:jc w:val="both"/>
        <w:textAlignment w:val="baseline"/>
        <w:rPr>
          <w:rFonts w:ascii="Verdana" w:hAnsi="Verdana" w:cs="Verdana"/>
          <w:spacing w:val="3"/>
          <w:lang w:val="es-ES" w:eastAsia="es-ES"/>
        </w:rPr>
      </w:pPr>
      <w:r>
        <w:rPr>
          <w:rFonts w:ascii="Verdana" w:hAnsi="Verdana" w:cs="Verdana"/>
          <w:b/>
          <w:bCs/>
          <w:spacing w:val="3"/>
          <w:lang w:val="es-ES" w:eastAsia="es-ES"/>
        </w:rPr>
        <w:t xml:space="preserve">CUARTO: </w:t>
      </w:r>
      <w:r>
        <w:rPr>
          <w:rFonts w:ascii="Verdana" w:hAnsi="Verdana" w:cs="Verdana"/>
          <w:spacing w:val="3"/>
          <w:lang w:val="es-ES" w:eastAsia="es-ES"/>
        </w:rPr>
        <w:t>El 21 de agosto de 2014 el señor S</w:t>
      </w:r>
      <w:r w:rsidR="005935D4">
        <w:rPr>
          <w:rFonts w:ascii="Verdana" w:hAnsi="Verdana" w:cs="Verdana"/>
          <w:spacing w:val="3"/>
          <w:lang w:val="es-ES" w:eastAsia="es-ES"/>
        </w:rPr>
        <w:t>.G.</w:t>
      </w:r>
      <w:r>
        <w:rPr>
          <w:rFonts w:ascii="Verdana" w:hAnsi="Verdana" w:cs="Verdana"/>
          <w:spacing w:val="3"/>
          <w:lang w:val="es-ES" w:eastAsia="es-ES"/>
        </w:rPr>
        <w:t xml:space="preserve">, presenta Recurso de Revocatoria con Apelación en subsidio en el Consejo de Transporte Público, </w:t>
      </w:r>
      <w:r>
        <w:rPr>
          <w:rFonts w:ascii="Verdana" w:hAnsi="Verdana" w:cs="Verdana"/>
          <w:b/>
          <w:bCs/>
          <w:spacing w:val="3"/>
          <w:lang w:val="es-ES" w:eastAsia="es-ES"/>
        </w:rPr>
        <w:t xml:space="preserve">contra el oficio DACP-2014-3626, </w:t>
      </w:r>
      <w:r>
        <w:rPr>
          <w:rFonts w:ascii="Verdana" w:hAnsi="Verdana" w:cs="Verdana"/>
          <w:spacing w:val="3"/>
          <w:lang w:val="es-ES" w:eastAsia="es-ES"/>
        </w:rPr>
        <w:t>argumentando entre otros lo siguiente: Léanse folios 20 al 24 del expediente administrativo)</w:t>
      </w:r>
    </w:p>
    <w:p w:rsidR="00EA1472" w:rsidRDefault="0012360F">
      <w:pPr>
        <w:numPr>
          <w:ilvl w:val="0"/>
          <w:numId w:val="3"/>
        </w:numPr>
        <w:kinsoku w:val="0"/>
        <w:overflowPunct w:val="0"/>
        <w:autoSpaceDE/>
        <w:autoSpaceDN/>
        <w:adjustRightInd/>
        <w:spacing w:before="242" w:line="255" w:lineRule="exact"/>
        <w:jc w:val="both"/>
        <w:textAlignment w:val="baseline"/>
        <w:rPr>
          <w:rFonts w:ascii="Verdana" w:hAnsi="Verdana" w:cs="Verdana"/>
          <w:lang w:val="es-ES" w:eastAsia="es-ES"/>
        </w:rPr>
      </w:pPr>
      <w:r>
        <w:rPr>
          <w:rFonts w:ascii="Verdana" w:hAnsi="Verdana" w:cs="Verdana"/>
          <w:lang w:val="es-ES" w:eastAsia="es-ES"/>
        </w:rPr>
        <w:t>Como lo ha demostrado fue la Administración la que cometió el grave error al no tomar nota del cambio de fax para atender notificaciones que había presentado mucho tiempo antes.</w:t>
      </w:r>
    </w:p>
    <w:p w:rsidR="00EA1472" w:rsidRDefault="0012360F">
      <w:pPr>
        <w:numPr>
          <w:ilvl w:val="0"/>
          <w:numId w:val="3"/>
        </w:numPr>
        <w:kinsoku w:val="0"/>
        <w:overflowPunct w:val="0"/>
        <w:autoSpaceDE/>
        <w:autoSpaceDN/>
        <w:adjustRightInd/>
        <w:spacing w:before="228" w:line="261" w:lineRule="exact"/>
        <w:jc w:val="both"/>
        <w:textAlignment w:val="baseline"/>
        <w:rPr>
          <w:rFonts w:ascii="Verdana" w:hAnsi="Verdana" w:cs="Verdana"/>
          <w:spacing w:val="3"/>
          <w:lang w:val="es-ES" w:eastAsia="es-ES"/>
        </w:rPr>
      </w:pPr>
      <w:r>
        <w:rPr>
          <w:rFonts w:ascii="Verdana" w:hAnsi="Verdana" w:cs="Verdana"/>
          <w:spacing w:val="3"/>
          <w:lang w:val="es-ES" w:eastAsia="es-ES"/>
        </w:rPr>
        <w:t>Dado las dudas generadas presento una petitoria por escrito al L</w:t>
      </w:r>
      <w:r w:rsidR="005935D4">
        <w:rPr>
          <w:rFonts w:ascii="Verdana" w:hAnsi="Verdana" w:cs="Verdana"/>
          <w:spacing w:val="3"/>
          <w:lang w:val="es-ES" w:eastAsia="es-ES"/>
        </w:rPr>
        <w:t>.C.G.M.</w:t>
      </w:r>
      <w:r>
        <w:rPr>
          <w:rFonts w:ascii="Verdana" w:hAnsi="Verdana" w:cs="Verdana"/>
          <w:spacing w:val="3"/>
          <w:lang w:val="es-ES" w:eastAsia="es-ES"/>
        </w:rPr>
        <w:t xml:space="preserve"> para que fuera atendida su preocupación y se notificara correctamente, pero al día de hoy no ha obtenido respuesta alguna.</w:t>
      </w:r>
    </w:p>
    <w:p w:rsidR="00EA1472" w:rsidRDefault="0012360F">
      <w:pPr>
        <w:numPr>
          <w:ilvl w:val="0"/>
          <w:numId w:val="3"/>
        </w:numPr>
        <w:kinsoku w:val="0"/>
        <w:overflowPunct w:val="0"/>
        <w:autoSpaceDE/>
        <w:autoSpaceDN/>
        <w:adjustRightInd/>
        <w:spacing w:before="236" w:after="514" w:line="249" w:lineRule="exact"/>
        <w:jc w:val="both"/>
        <w:textAlignment w:val="baseline"/>
        <w:rPr>
          <w:rFonts w:ascii="Verdana" w:hAnsi="Verdana" w:cs="Verdana"/>
          <w:lang w:val="es-ES" w:eastAsia="es-ES"/>
        </w:rPr>
      </w:pPr>
      <w:r>
        <w:rPr>
          <w:rFonts w:ascii="Verdana" w:hAnsi="Verdana" w:cs="Verdana"/>
          <w:lang w:val="es-ES" w:eastAsia="es-ES"/>
        </w:rPr>
        <w:t>En fecha 11 de junio de 2012 a Través de la Dirección de Asuntos Jurídicos se le notifica el oficio DAJ-40120001289 el cual era una prevención</w:t>
      </w:r>
    </w:p>
    <w:p w:rsidR="00EA1472" w:rsidRDefault="00EA1472">
      <w:pPr>
        <w:widowControl/>
        <w:rPr>
          <w:sz w:val="24"/>
          <w:szCs w:val="24"/>
        </w:rPr>
        <w:sectPr w:rsidR="00EA1472">
          <w:pgSz w:w="12134" w:h="15840"/>
          <w:pgMar w:top="1280" w:right="1929" w:bottom="204" w:left="2165" w:header="720" w:footer="720" w:gutter="0"/>
          <w:cols w:space="720"/>
          <w:noEndnote/>
        </w:sectPr>
      </w:pPr>
    </w:p>
    <w:p w:rsidR="00EA1472" w:rsidRDefault="00EA1472">
      <w:pPr>
        <w:widowControl/>
        <w:rPr>
          <w:sz w:val="24"/>
          <w:szCs w:val="24"/>
        </w:rPr>
        <w:sectPr w:rsidR="00EA1472">
          <w:type w:val="continuous"/>
          <w:pgSz w:w="12134" w:h="15840"/>
          <w:pgMar w:top="1280" w:right="1737" w:bottom="204" w:left="7517" w:header="720" w:footer="720" w:gutter="0"/>
          <w:cols w:space="720"/>
          <w:noEndnote/>
        </w:sectPr>
      </w:pPr>
    </w:p>
    <w:p w:rsidR="00EA1472" w:rsidRDefault="0012360F">
      <w:pPr>
        <w:kinsoku w:val="0"/>
        <w:overflowPunct w:val="0"/>
        <w:autoSpaceDE/>
        <w:autoSpaceDN/>
        <w:adjustRightInd/>
        <w:spacing w:line="252" w:lineRule="exact"/>
        <w:jc w:val="both"/>
        <w:textAlignment w:val="baseline"/>
        <w:rPr>
          <w:rFonts w:ascii="Verdana" w:hAnsi="Verdana" w:cs="Verdana"/>
          <w:lang w:val="es-ES" w:eastAsia="es-ES"/>
        </w:rPr>
      </w:pPr>
      <w:r>
        <w:rPr>
          <w:rFonts w:ascii="Verdana" w:hAnsi="Verdana" w:cs="Verdana"/>
          <w:lang w:val="es-ES" w:eastAsia="es-ES"/>
        </w:rPr>
        <w:lastRenderedPageBreak/>
        <w:t>sobre requisitos para la posible autorización de traspaso de concesión y en respuesta dicha prevención solicitó el respectivo cambio de lugar de notificaciones por lo que se está violentando en la especie los numerales 11 y 36 de la Ley de Notificaciones.</w:t>
      </w:r>
    </w:p>
    <w:p w:rsidR="00EA1472" w:rsidRDefault="0012360F">
      <w:pPr>
        <w:numPr>
          <w:ilvl w:val="0"/>
          <w:numId w:val="4"/>
        </w:numPr>
        <w:kinsoku w:val="0"/>
        <w:overflowPunct w:val="0"/>
        <w:autoSpaceDE/>
        <w:autoSpaceDN/>
        <w:adjustRightInd/>
        <w:spacing w:before="268" w:line="253" w:lineRule="exact"/>
        <w:jc w:val="both"/>
        <w:textAlignment w:val="baseline"/>
        <w:rPr>
          <w:rFonts w:ascii="Verdana" w:hAnsi="Verdana" w:cs="Verdana"/>
          <w:lang w:val="es-ES" w:eastAsia="es-ES"/>
        </w:rPr>
      </w:pPr>
      <w:r>
        <w:rPr>
          <w:rFonts w:ascii="Verdana" w:hAnsi="Verdana" w:cs="Verdana"/>
          <w:lang w:val="es-ES" w:eastAsia="es-ES"/>
        </w:rPr>
        <w:t>Le llama la Atención que el Departamento de Administración de Concesiones, no entrara a conocer el fondo del asunto antes de emitir el acto impugnado.</w:t>
      </w:r>
    </w:p>
    <w:p w:rsidR="00EA1472" w:rsidRDefault="0012360F">
      <w:pPr>
        <w:numPr>
          <w:ilvl w:val="0"/>
          <w:numId w:val="5"/>
        </w:numPr>
        <w:kinsoku w:val="0"/>
        <w:overflowPunct w:val="0"/>
        <w:autoSpaceDE/>
        <w:autoSpaceDN/>
        <w:adjustRightInd/>
        <w:spacing w:before="257" w:line="253" w:lineRule="exact"/>
        <w:jc w:val="both"/>
        <w:textAlignment w:val="baseline"/>
        <w:rPr>
          <w:rFonts w:ascii="Verdana" w:hAnsi="Verdana" w:cs="Verdana"/>
          <w:lang w:val="es-ES" w:eastAsia="es-ES"/>
        </w:rPr>
      </w:pPr>
      <w:r>
        <w:rPr>
          <w:rFonts w:ascii="Verdana" w:hAnsi="Verdana" w:cs="Verdana"/>
          <w:lang w:val="es-ES" w:eastAsia="es-ES"/>
        </w:rPr>
        <w:t>Solicita se deje sin efecto la decisión tomada se le permita formalizar el traspaso de la concesión autorizada.</w:t>
      </w:r>
    </w:p>
    <w:p w:rsidR="00EA1472" w:rsidRDefault="0012360F">
      <w:pPr>
        <w:kinsoku w:val="0"/>
        <w:overflowPunct w:val="0"/>
        <w:autoSpaceDE/>
        <w:autoSpaceDN/>
        <w:adjustRightInd/>
        <w:spacing w:before="273" w:line="253"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CUARTO: </w:t>
      </w:r>
      <w:r>
        <w:rPr>
          <w:rFonts w:ascii="Verdana" w:hAnsi="Verdana" w:cs="Verdana"/>
          <w:spacing w:val="4"/>
          <w:lang w:val="es-ES" w:eastAsia="es-ES"/>
        </w:rPr>
        <w:t>El señor M</w:t>
      </w:r>
      <w:r w:rsidR="005935D4">
        <w:rPr>
          <w:rFonts w:ascii="Verdana" w:hAnsi="Verdana" w:cs="Verdana"/>
          <w:spacing w:val="4"/>
          <w:lang w:val="es-ES" w:eastAsia="es-ES"/>
        </w:rPr>
        <w:t>.S.G.</w:t>
      </w:r>
      <w:r>
        <w:rPr>
          <w:rFonts w:ascii="Verdana" w:hAnsi="Verdana" w:cs="Verdana"/>
          <w:spacing w:val="4"/>
          <w:lang w:val="es-ES" w:eastAsia="es-ES"/>
        </w:rPr>
        <w:t xml:space="preserve"> se apersona el día 23 de setiembre de 2015, se apersona ante el Tribunal Administrativo de Transporte y manifiesta que como consta en autos ha agotado las instancias inferiores, con sendos escritos y </w:t>
      </w:r>
      <w:r>
        <w:rPr>
          <w:rFonts w:ascii="Verdana" w:hAnsi="Verdana" w:cs="Verdana"/>
          <w:b/>
          <w:bCs/>
          <w:spacing w:val="4"/>
          <w:lang w:val="es-ES" w:eastAsia="es-ES"/>
        </w:rPr>
        <w:t xml:space="preserve">RECURSOS DE REVOCATORIA, </w:t>
      </w:r>
      <w:r>
        <w:rPr>
          <w:rFonts w:ascii="Verdana" w:hAnsi="Verdana" w:cs="Verdana"/>
          <w:spacing w:val="4"/>
          <w:lang w:val="es-ES" w:eastAsia="es-ES"/>
        </w:rPr>
        <w:t>en diferentes instancias del consejo y no se le ha resuelto su formalización de la placa de taxi Número TSJ-</w:t>
      </w:r>
      <w:r w:rsidR="005935D4">
        <w:rPr>
          <w:rFonts w:ascii="Verdana" w:hAnsi="Verdana" w:cs="Verdana"/>
          <w:spacing w:val="4"/>
          <w:lang w:val="es-ES" w:eastAsia="es-ES"/>
        </w:rPr>
        <w:t>XXXX</w:t>
      </w:r>
      <w:r>
        <w:rPr>
          <w:rFonts w:ascii="Verdana" w:hAnsi="Verdana" w:cs="Verdana"/>
          <w:spacing w:val="4"/>
          <w:lang w:val="es-ES" w:eastAsia="es-ES"/>
        </w:rPr>
        <w:t>, por lo que en acato a la publicación del Tribunal Administrativo de Transportes acude a este para que se gire las instrucciones del caso al Consejo de Transporte Público y se ordene la formalización de su concesión. (Léanse folios del 175 al 177 del expediente administrativo)</w:t>
      </w:r>
    </w:p>
    <w:p w:rsidR="00EA1472" w:rsidRDefault="0012360F">
      <w:pPr>
        <w:kinsoku w:val="0"/>
        <w:overflowPunct w:val="0"/>
        <w:autoSpaceDE/>
        <w:autoSpaceDN/>
        <w:adjustRightInd/>
        <w:spacing w:before="262" w:line="253" w:lineRule="exact"/>
        <w:jc w:val="both"/>
        <w:textAlignment w:val="baseline"/>
        <w:rPr>
          <w:rFonts w:ascii="Verdana" w:hAnsi="Verdana" w:cs="Verdana"/>
          <w:lang w:val="es-ES" w:eastAsia="es-ES"/>
        </w:rPr>
      </w:pPr>
      <w:r>
        <w:rPr>
          <w:rFonts w:ascii="Verdana" w:hAnsi="Verdana" w:cs="Verdana"/>
          <w:b/>
          <w:bCs/>
          <w:lang w:val="es-ES" w:eastAsia="es-ES"/>
        </w:rPr>
        <w:t xml:space="preserve">QUINTO: </w:t>
      </w:r>
      <w:r>
        <w:rPr>
          <w:rFonts w:ascii="Verdana" w:hAnsi="Verdana" w:cs="Verdana"/>
          <w:lang w:val="es-ES" w:eastAsia="es-ES"/>
        </w:rPr>
        <w:t>En los procedimientos seguidos se han observado las prescripciones legales.</w:t>
      </w:r>
    </w:p>
    <w:p w:rsidR="00EA1472" w:rsidRDefault="0012360F">
      <w:pPr>
        <w:kinsoku w:val="0"/>
        <w:overflowPunct w:val="0"/>
        <w:autoSpaceDE/>
        <w:autoSpaceDN/>
        <w:adjustRightInd/>
        <w:spacing w:before="258" w:line="253" w:lineRule="exact"/>
        <w:textAlignment w:val="baseline"/>
        <w:rPr>
          <w:rFonts w:ascii="Verdana" w:hAnsi="Verdana" w:cs="Verdana"/>
          <w:spacing w:val="4"/>
          <w:lang w:val="es-ES" w:eastAsia="es-ES"/>
        </w:rPr>
      </w:pPr>
      <w:r>
        <w:rPr>
          <w:rFonts w:ascii="Verdana" w:hAnsi="Verdana" w:cs="Verdana"/>
          <w:spacing w:val="4"/>
          <w:lang w:val="es-ES" w:eastAsia="es-ES"/>
        </w:rPr>
        <w:t>Redacta la Jueza Pérez Peláez.</w:t>
      </w:r>
    </w:p>
    <w:p w:rsidR="00EA1472" w:rsidRDefault="0012360F">
      <w:pPr>
        <w:kinsoku w:val="0"/>
        <w:overflowPunct w:val="0"/>
        <w:autoSpaceDE/>
        <w:autoSpaceDN/>
        <w:adjustRightInd/>
        <w:spacing w:before="264" w:line="502" w:lineRule="exact"/>
        <w:ind w:firstLine="2664"/>
        <w:textAlignment w:val="baseline"/>
        <w:rPr>
          <w:rFonts w:ascii="Verdana" w:hAnsi="Verdana" w:cs="Verdana"/>
          <w:b/>
          <w:bCs/>
          <w:lang w:val="es-ES" w:eastAsia="es-ES"/>
        </w:rPr>
      </w:pPr>
      <w:r>
        <w:rPr>
          <w:rFonts w:ascii="Verdana" w:hAnsi="Verdana" w:cs="Verdana"/>
          <w:b/>
          <w:bCs/>
          <w:lang w:val="es-ES" w:eastAsia="es-ES"/>
        </w:rPr>
        <w:t>CONSIDERANDO UNICO</w:t>
      </w:r>
      <w:r>
        <w:rPr>
          <w:rFonts w:ascii="Verdana" w:hAnsi="Verdana" w:cs="Verdana"/>
          <w:b/>
          <w:bCs/>
          <w:lang w:val="es-ES" w:eastAsia="es-ES"/>
        </w:rPr>
        <w:br/>
        <w:t>SE RECHAZA POR IMPROCEDENTE</w:t>
      </w:r>
    </w:p>
    <w:p w:rsidR="00EA1472" w:rsidRDefault="0012360F">
      <w:pPr>
        <w:kinsoku w:val="0"/>
        <w:overflowPunct w:val="0"/>
        <w:autoSpaceDE/>
        <w:autoSpaceDN/>
        <w:adjustRightInd/>
        <w:spacing w:before="272" w:line="253" w:lineRule="exact"/>
        <w:jc w:val="both"/>
        <w:textAlignment w:val="baseline"/>
        <w:rPr>
          <w:rFonts w:ascii="Verdana" w:hAnsi="Verdana" w:cs="Verdana"/>
          <w:lang w:val="es-ES" w:eastAsia="es-ES"/>
        </w:rPr>
      </w:pPr>
      <w:r>
        <w:rPr>
          <w:rFonts w:ascii="Verdana" w:hAnsi="Verdana" w:cs="Verdana"/>
          <w:lang w:val="es-ES" w:eastAsia="es-ES"/>
        </w:rPr>
        <w:t xml:space="preserve">Del análisis del expediente se verifica que La Junta Directiva del Consejo de Transporte Público mediante acuerdo </w:t>
      </w:r>
      <w:r>
        <w:rPr>
          <w:rFonts w:ascii="Verdana" w:hAnsi="Verdana" w:cs="Verdana"/>
          <w:b/>
          <w:bCs/>
          <w:lang w:val="es-ES" w:eastAsia="es-ES"/>
        </w:rPr>
        <w:t xml:space="preserve">6.1.61 de la Sesión 90-2012 del jueves 13 de diciembre de 2012, </w:t>
      </w:r>
      <w:r>
        <w:rPr>
          <w:rFonts w:ascii="Verdana" w:hAnsi="Verdana" w:cs="Verdana"/>
          <w:lang w:val="es-ES" w:eastAsia="es-ES"/>
        </w:rPr>
        <w:t>aprueba la solicitud presentada por O</w:t>
      </w:r>
      <w:r w:rsidR="005935D4">
        <w:rPr>
          <w:rFonts w:ascii="Verdana" w:hAnsi="Verdana" w:cs="Verdana"/>
          <w:lang w:val="es-ES" w:eastAsia="es-ES"/>
        </w:rPr>
        <w:t>.M.M.C.</w:t>
      </w:r>
      <w:r>
        <w:rPr>
          <w:rFonts w:ascii="Verdana" w:hAnsi="Verdana" w:cs="Verdana"/>
          <w:lang w:val="es-ES" w:eastAsia="es-ES"/>
        </w:rPr>
        <w:t xml:space="preserve"> y aprueba el traspaso de concesión inter vivos del concesionario referido a favor del señor L</w:t>
      </w:r>
      <w:r w:rsidR="005935D4">
        <w:rPr>
          <w:rFonts w:ascii="Verdana" w:hAnsi="Verdana" w:cs="Verdana"/>
          <w:lang w:val="es-ES" w:eastAsia="es-ES"/>
        </w:rPr>
        <w:t>.M.S.G.</w:t>
      </w:r>
    </w:p>
    <w:p w:rsidR="00EA1472" w:rsidRDefault="0012360F">
      <w:pPr>
        <w:kinsoku w:val="0"/>
        <w:overflowPunct w:val="0"/>
        <w:autoSpaceDE/>
        <w:autoSpaceDN/>
        <w:adjustRightInd/>
        <w:spacing w:before="284" w:line="253" w:lineRule="exact"/>
        <w:jc w:val="both"/>
        <w:textAlignment w:val="baseline"/>
        <w:rPr>
          <w:rFonts w:ascii="Verdana" w:hAnsi="Verdana" w:cs="Verdana"/>
          <w:lang w:val="es-ES" w:eastAsia="es-ES"/>
        </w:rPr>
      </w:pPr>
      <w:r>
        <w:rPr>
          <w:rFonts w:ascii="Verdana" w:hAnsi="Verdana" w:cs="Verdana"/>
          <w:lang w:val="es-ES" w:eastAsia="es-ES"/>
        </w:rPr>
        <w:t>En fecha 18 de agosto de 2014 se le notifica al señor S</w:t>
      </w:r>
      <w:r w:rsidR="005935D4">
        <w:rPr>
          <w:rFonts w:ascii="Verdana" w:hAnsi="Verdana" w:cs="Verdana"/>
          <w:lang w:val="es-ES" w:eastAsia="es-ES"/>
        </w:rPr>
        <w:t>.G.</w:t>
      </w:r>
      <w:r>
        <w:rPr>
          <w:rFonts w:ascii="Verdana" w:hAnsi="Verdana" w:cs="Verdana"/>
          <w:lang w:val="es-ES" w:eastAsia="es-ES"/>
        </w:rPr>
        <w:t xml:space="preserve">, mediante </w:t>
      </w:r>
      <w:r>
        <w:rPr>
          <w:rFonts w:ascii="Verdana" w:hAnsi="Verdana" w:cs="Verdana"/>
          <w:b/>
          <w:bCs/>
          <w:lang w:val="es-ES" w:eastAsia="es-ES"/>
        </w:rPr>
        <w:t xml:space="preserve">oficio DACP-2014-3626 de 11 de agosto de 2014 del Departamento de Administración de Concesiones y Permisos, </w:t>
      </w:r>
      <w:r>
        <w:rPr>
          <w:rFonts w:ascii="Verdana" w:hAnsi="Verdana" w:cs="Verdana"/>
          <w:lang w:val="es-ES" w:eastAsia="es-ES"/>
        </w:rPr>
        <w:t xml:space="preserve">que la decisión de autorizar el traspaso de la concesión quedo sin efecto ya que ha transcurrido sobradamente el plazo de un mes otorgado en el acuerdo </w:t>
      </w:r>
      <w:r>
        <w:rPr>
          <w:rFonts w:ascii="Verdana" w:hAnsi="Verdana" w:cs="Verdana"/>
          <w:b/>
          <w:bCs/>
          <w:lang w:val="es-ES" w:eastAsia="es-ES"/>
        </w:rPr>
        <w:t xml:space="preserve">6.1.61 de la Sesión 90- 2012 del jueves 13 de diciembre de 2012, </w:t>
      </w:r>
      <w:r>
        <w:rPr>
          <w:rFonts w:ascii="Verdana" w:hAnsi="Verdana" w:cs="Verdana"/>
          <w:lang w:val="es-ES" w:eastAsia="es-ES"/>
        </w:rPr>
        <w:t>en su aparte 3) para que se presentara a iniciar la formalización.</w:t>
      </w:r>
    </w:p>
    <w:p w:rsidR="00EA1472" w:rsidRDefault="0012360F">
      <w:pPr>
        <w:kinsoku w:val="0"/>
        <w:overflowPunct w:val="0"/>
        <w:autoSpaceDE/>
        <w:autoSpaceDN/>
        <w:adjustRightInd/>
        <w:spacing w:before="261" w:after="533" w:line="253" w:lineRule="exact"/>
        <w:jc w:val="both"/>
        <w:textAlignment w:val="baseline"/>
        <w:rPr>
          <w:rFonts w:ascii="Verdana" w:hAnsi="Verdana" w:cs="Verdana"/>
          <w:lang w:val="es-ES" w:eastAsia="es-ES"/>
        </w:rPr>
      </w:pPr>
      <w:r>
        <w:rPr>
          <w:rFonts w:ascii="Verdana" w:hAnsi="Verdana" w:cs="Verdana"/>
          <w:lang w:val="es-ES" w:eastAsia="es-ES"/>
        </w:rPr>
        <w:t>El 21 de agosto de 2014 el señor S</w:t>
      </w:r>
      <w:r w:rsidR="005935D4">
        <w:rPr>
          <w:rFonts w:ascii="Verdana" w:hAnsi="Verdana" w:cs="Verdana"/>
          <w:lang w:val="es-ES" w:eastAsia="es-ES"/>
        </w:rPr>
        <w:t>.G.</w:t>
      </w:r>
      <w:r>
        <w:rPr>
          <w:rFonts w:ascii="Verdana" w:hAnsi="Verdana" w:cs="Verdana"/>
          <w:lang w:val="es-ES" w:eastAsia="es-ES"/>
        </w:rPr>
        <w:t xml:space="preserve">, presenta Recurso de Revocatoria con Apelación en subsidio en el Consejo de Transporte Público, </w:t>
      </w:r>
      <w:r>
        <w:rPr>
          <w:rFonts w:ascii="Verdana" w:hAnsi="Verdana" w:cs="Verdana"/>
          <w:b/>
          <w:bCs/>
          <w:lang w:val="es-ES" w:eastAsia="es-ES"/>
        </w:rPr>
        <w:t xml:space="preserve">contra el oficio DACP-2014-3626, </w:t>
      </w:r>
      <w:r>
        <w:rPr>
          <w:rFonts w:ascii="Verdana" w:hAnsi="Verdana" w:cs="Verdana"/>
          <w:lang w:val="es-ES" w:eastAsia="es-ES"/>
        </w:rPr>
        <w:t>argumentando que como lo ha demostrado fue la Administración la que cometió el grave error al no tomar nota del cambio de fax para atender notificaciones que había presentado</w:t>
      </w:r>
    </w:p>
    <w:p w:rsidR="00EA1472" w:rsidRDefault="00EA1472">
      <w:pPr>
        <w:widowControl/>
        <w:rPr>
          <w:sz w:val="24"/>
          <w:szCs w:val="24"/>
        </w:rPr>
        <w:sectPr w:rsidR="00EA1472">
          <w:pgSz w:w="12134" w:h="15840"/>
          <w:pgMar w:top="1320" w:right="1937" w:bottom="190" w:left="2117" w:header="720" w:footer="720" w:gutter="0"/>
          <w:cols w:space="720"/>
          <w:noEndnote/>
        </w:sectPr>
      </w:pPr>
    </w:p>
    <w:p w:rsidR="00EA1472" w:rsidRDefault="0012360F">
      <w:pPr>
        <w:tabs>
          <w:tab w:val="right" w:pos="2808"/>
        </w:tabs>
        <w:kinsoku w:val="0"/>
        <w:overflowPunct w:val="0"/>
        <w:autoSpaceDE/>
        <w:autoSpaceDN/>
        <w:adjustRightInd/>
        <w:spacing w:line="228" w:lineRule="exact"/>
        <w:ind w:left="72"/>
        <w:textAlignment w:val="baseline"/>
        <w:rPr>
          <w:rFonts w:ascii="Verdana" w:hAnsi="Verdana" w:cs="Verdana"/>
          <w:lang w:val="es-ES" w:eastAsia="es-ES"/>
        </w:rPr>
      </w:pPr>
      <w:r>
        <w:rPr>
          <w:sz w:val="18"/>
          <w:szCs w:val="18"/>
          <w:lang w:val="es-ES" w:eastAsia="es-ES"/>
        </w:rPr>
        <w:tab/>
      </w:r>
    </w:p>
    <w:p w:rsidR="00EA1472" w:rsidRDefault="00EA1472">
      <w:pPr>
        <w:widowControl/>
        <w:rPr>
          <w:sz w:val="24"/>
          <w:szCs w:val="24"/>
        </w:rPr>
        <w:sectPr w:rsidR="00EA1472">
          <w:type w:val="continuous"/>
          <w:pgSz w:w="12134" w:h="15840"/>
          <w:pgMar w:top="1320" w:right="1898" w:bottom="190" w:left="7356" w:header="720" w:footer="720" w:gutter="0"/>
          <w:cols w:space="720"/>
          <w:noEndnote/>
        </w:sectPr>
      </w:pPr>
    </w:p>
    <w:p w:rsidR="00EA1472" w:rsidRDefault="0012360F">
      <w:pPr>
        <w:kinsoku w:val="0"/>
        <w:overflowPunct w:val="0"/>
        <w:autoSpaceDE/>
        <w:autoSpaceDN/>
        <w:adjustRightInd/>
        <w:spacing w:line="254" w:lineRule="exact"/>
        <w:jc w:val="both"/>
        <w:textAlignment w:val="baseline"/>
        <w:rPr>
          <w:rFonts w:ascii="Verdana" w:hAnsi="Verdana" w:cs="Verdana"/>
          <w:lang w:val="es-ES" w:eastAsia="es-ES"/>
        </w:rPr>
      </w:pPr>
      <w:r>
        <w:rPr>
          <w:rFonts w:ascii="Verdana" w:hAnsi="Verdana" w:cs="Verdana"/>
          <w:lang w:val="es-ES" w:eastAsia="es-ES"/>
        </w:rPr>
        <w:lastRenderedPageBreak/>
        <w:t>mucho tiempo antes. En fecha 11 de junio de 2012 a Través de la Dirección de Asuntos Jurídicos se le notifica el oficio DAJ-40120001289 el cual era una prevención sobre requisitos para la posible autorización de traspaso de concesión y en respuesta dicha prevención solicitó el respectivo cambio de lugar de notificaciones por lo que se está violentando en la especie los numerales 11 y 36 de la Ley de Notificaciones. Le llama la Atención que el Departamento de Administración de Concesiones, no entrara a conocer el fondo del asunto antes de emitir el acto impugnado.</w:t>
      </w:r>
    </w:p>
    <w:p w:rsidR="00EA1472" w:rsidRDefault="0012360F">
      <w:pPr>
        <w:kinsoku w:val="0"/>
        <w:overflowPunct w:val="0"/>
        <w:autoSpaceDE/>
        <w:autoSpaceDN/>
        <w:adjustRightInd/>
        <w:spacing w:before="235" w:line="258" w:lineRule="exact"/>
        <w:jc w:val="both"/>
        <w:textAlignment w:val="baseline"/>
        <w:rPr>
          <w:rFonts w:ascii="Verdana" w:hAnsi="Verdana" w:cs="Verdana"/>
          <w:lang w:val="es-ES" w:eastAsia="es-ES"/>
        </w:rPr>
      </w:pPr>
      <w:r>
        <w:rPr>
          <w:rFonts w:ascii="Verdana" w:hAnsi="Verdana" w:cs="Verdana"/>
          <w:lang w:val="es-ES" w:eastAsia="es-ES"/>
        </w:rPr>
        <w:t xml:space="preserve">Amén de lo anterior y a diferencia de otros casos similares en que los administrados han recurrido directamente ante el Tribunal Administrativo de Transporte, en el presente asunto el señor </w:t>
      </w:r>
      <w:r>
        <w:rPr>
          <w:rFonts w:ascii="Verdana" w:hAnsi="Verdana" w:cs="Verdana"/>
          <w:b/>
          <w:bCs/>
          <w:lang w:val="es-ES" w:eastAsia="es-ES"/>
        </w:rPr>
        <w:t>S</w:t>
      </w:r>
      <w:r w:rsidR="005935D4">
        <w:rPr>
          <w:rFonts w:ascii="Verdana" w:hAnsi="Verdana" w:cs="Verdana"/>
          <w:b/>
          <w:bCs/>
          <w:lang w:val="es-ES" w:eastAsia="es-ES"/>
        </w:rPr>
        <w:t>.G.</w:t>
      </w:r>
      <w:r>
        <w:rPr>
          <w:rFonts w:ascii="Verdana" w:hAnsi="Verdana" w:cs="Verdana"/>
          <w:b/>
          <w:bCs/>
          <w:lang w:val="es-ES" w:eastAsia="es-ES"/>
        </w:rPr>
        <w:t xml:space="preserve"> </w:t>
      </w:r>
      <w:r>
        <w:rPr>
          <w:rFonts w:ascii="Verdana" w:hAnsi="Verdana" w:cs="Verdana"/>
          <w:lang w:val="es-ES" w:eastAsia="es-ES"/>
        </w:rPr>
        <w:t xml:space="preserve">el 21 de agosto de 2014, presentó Recurso de Revocatoria con Apelación en subsidio en el Consejo de Transporte Público, </w:t>
      </w:r>
      <w:r>
        <w:rPr>
          <w:rFonts w:ascii="Verdana" w:hAnsi="Verdana" w:cs="Verdana"/>
          <w:b/>
          <w:bCs/>
          <w:lang w:val="es-ES" w:eastAsia="es-ES"/>
        </w:rPr>
        <w:t xml:space="preserve">contra el oficio DACP-2014-3626, </w:t>
      </w:r>
      <w:r>
        <w:rPr>
          <w:rFonts w:ascii="Verdana" w:hAnsi="Verdana" w:cs="Verdana"/>
          <w:lang w:val="es-ES" w:eastAsia="es-ES"/>
        </w:rPr>
        <w:t>con lo cual inhibió a este Tribunal, proceder en este momento entrar a conocer del asunto que le atañe.</w:t>
      </w:r>
    </w:p>
    <w:p w:rsidR="00EA1472" w:rsidRDefault="0012360F">
      <w:pPr>
        <w:kinsoku w:val="0"/>
        <w:overflowPunct w:val="0"/>
        <w:autoSpaceDE/>
        <w:autoSpaceDN/>
        <w:adjustRightInd/>
        <w:spacing w:before="227" w:line="259" w:lineRule="exact"/>
        <w:jc w:val="both"/>
        <w:textAlignment w:val="baseline"/>
        <w:rPr>
          <w:rFonts w:ascii="Verdana" w:hAnsi="Verdana" w:cs="Verdana"/>
          <w:lang w:val="es-ES" w:eastAsia="es-ES"/>
        </w:rPr>
      </w:pPr>
      <w:r>
        <w:rPr>
          <w:rFonts w:ascii="Verdana" w:hAnsi="Verdana" w:cs="Verdana"/>
          <w:lang w:val="es-ES" w:eastAsia="es-ES"/>
        </w:rPr>
        <w:t xml:space="preserve">Es importante indicar, que </w:t>
      </w:r>
      <w:r>
        <w:rPr>
          <w:rFonts w:ascii="Verdana" w:hAnsi="Verdana" w:cs="Verdana"/>
          <w:b/>
          <w:bCs/>
          <w:lang w:val="es-ES" w:eastAsia="es-ES"/>
        </w:rPr>
        <w:t xml:space="preserve">el oficio DACP-2014-3626 de 11 de agosto de 2014 del Departamento de Administración de Concesiones y Permisos, </w:t>
      </w:r>
      <w:r>
        <w:rPr>
          <w:rFonts w:ascii="Verdana" w:hAnsi="Verdana" w:cs="Verdana"/>
          <w:lang w:val="es-ES" w:eastAsia="es-ES"/>
        </w:rPr>
        <w:t xml:space="preserve">es un acto que no fue emitido por la Junta Directiva del Consejo de Transporte Público y al presentar el señor </w:t>
      </w:r>
      <w:r>
        <w:rPr>
          <w:rFonts w:ascii="Verdana" w:hAnsi="Verdana" w:cs="Verdana"/>
          <w:b/>
          <w:bCs/>
          <w:lang w:val="es-ES" w:eastAsia="es-ES"/>
        </w:rPr>
        <w:t>S</w:t>
      </w:r>
      <w:r w:rsidR="005935D4">
        <w:rPr>
          <w:rFonts w:ascii="Verdana" w:hAnsi="Verdana" w:cs="Verdana"/>
          <w:b/>
          <w:bCs/>
          <w:lang w:val="es-ES" w:eastAsia="es-ES"/>
        </w:rPr>
        <w:t>.G.</w:t>
      </w:r>
      <w:r>
        <w:rPr>
          <w:rFonts w:ascii="Verdana" w:hAnsi="Verdana" w:cs="Verdana"/>
          <w:b/>
          <w:bCs/>
          <w:lang w:val="es-ES" w:eastAsia="es-ES"/>
        </w:rPr>
        <w:t xml:space="preserve">, </w:t>
      </w:r>
      <w:r>
        <w:rPr>
          <w:rFonts w:ascii="Verdana" w:hAnsi="Verdana" w:cs="Verdana"/>
          <w:b/>
          <w:bCs/>
          <w:u w:val="single"/>
          <w:lang w:val="es-ES" w:eastAsia="es-ES"/>
        </w:rPr>
        <w:t xml:space="preserve">RECURSO  DE REVOCATORIA CON APELACIÓN EN SUBSIDIO, </w:t>
      </w:r>
      <w:r>
        <w:rPr>
          <w:rFonts w:ascii="Verdana" w:hAnsi="Verdana" w:cs="Verdana"/>
          <w:lang w:val="es-ES" w:eastAsia="es-ES"/>
        </w:rPr>
        <w:t xml:space="preserve"> la Revocatoria debe resolverla la oficina que emitió el acto, en este caso el departamento supra</w:t>
      </w:r>
      <w:r w:rsidR="005935D4">
        <w:rPr>
          <w:rFonts w:ascii="Verdana" w:hAnsi="Verdana" w:cs="Verdana"/>
          <w:lang w:val="es-ES" w:eastAsia="es-ES"/>
        </w:rPr>
        <w:t xml:space="preserve"> </w:t>
      </w:r>
      <w:r>
        <w:rPr>
          <w:rFonts w:ascii="Verdana" w:hAnsi="Verdana" w:cs="Verdana"/>
          <w:lang w:val="es-ES" w:eastAsia="es-ES"/>
        </w:rPr>
        <w:t>indicado y la Apelación la conocerá el superior de éste que es precisamente la referida Junta Directiva.</w:t>
      </w:r>
    </w:p>
    <w:p w:rsidR="00EA1472" w:rsidRDefault="0012360F">
      <w:pPr>
        <w:kinsoku w:val="0"/>
        <w:overflowPunct w:val="0"/>
        <w:autoSpaceDE/>
        <w:autoSpaceDN/>
        <w:adjustRightInd/>
        <w:spacing w:before="187" w:line="258" w:lineRule="exact"/>
        <w:jc w:val="both"/>
        <w:textAlignment w:val="baseline"/>
        <w:rPr>
          <w:rFonts w:ascii="Verdana" w:hAnsi="Verdana" w:cs="Verdana"/>
          <w:spacing w:val="3"/>
          <w:lang w:val="es-ES" w:eastAsia="es-ES"/>
        </w:rPr>
      </w:pPr>
      <w:r>
        <w:rPr>
          <w:rFonts w:ascii="Verdana" w:hAnsi="Verdana" w:cs="Verdana"/>
          <w:spacing w:val="3"/>
          <w:lang w:val="es-ES" w:eastAsia="es-ES"/>
        </w:rPr>
        <w:t>Si bien es correcto lo manifestado por el recurrente en cuanto a la publicación en diarios de circulación nacional emitida por este Tribunal, tal prerrogativa operaría cuando ante un Recurso de Revocatoria interpuesto contra un acto de la Junta Directiva del Consejo de Transporte Público y la no respuesta oportuna de ésta, el Administrado se dirige al Jerarca impropio para que conozca el recurso de Alzada; lo cual no es lo que sucede en la especie, pues lo que presenta es el Recurso de Revocatoria con Apelación contra un acto emitido por un inferior del Consejo, quien debe conocer de la revocatoria y tal como se dijo en líneas supra, al estar impugnando un acto emanado de un inferior de aquella organización, la Apelación no la puede entrar a conocer el Tribunal sino la Junta Directiva del CTP.</w:t>
      </w:r>
    </w:p>
    <w:p w:rsidR="00EA1472" w:rsidRDefault="0012360F">
      <w:pPr>
        <w:kinsoku w:val="0"/>
        <w:overflowPunct w:val="0"/>
        <w:autoSpaceDE/>
        <w:autoSpaceDN/>
        <w:adjustRightInd/>
        <w:spacing w:before="211" w:line="258" w:lineRule="exact"/>
        <w:jc w:val="both"/>
        <w:textAlignment w:val="baseline"/>
        <w:rPr>
          <w:rFonts w:ascii="Verdana" w:hAnsi="Verdana" w:cs="Verdana"/>
          <w:lang w:val="es-ES" w:eastAsia="es-ES"/>
        </w:rPr>
      </w:pPr>
      <w:r>
        <w:rPr>
          <w:rFonts w:ascii="Verdana" w:hAnsi="Verdana" w:cs="Verdana"/>
          <w:lang w:val="es-ES" w:eastAsia="es-ES"/>
        </w:rPr>
        <w:t xml:space="preserve">No obstante lo anterior, una vez que la Junta Directiva del Consejo de Transporte Público emita el acto final, en el que resuelva la Apelación presentada y de considerarlo pertinente el señor </w:t>
      </w:r>
      <w:r>
        <w:rPr>
          <w:rFonts w:ascii="Verdana" w:hAnsi="Verdana" w:cs="Verdana"/>
          <w:b/>
          <w:bCs/>
          <w:lang w:val="es-ES" w:eastAsia="es-ES"/>
        </w:rPr>
        <w:t>S</w:t>
      </w:r>
      <w:r w:rsidR="005935D4">
        <w:rPr>
          <w:rFonts w:ascii="Verdana" w:hAnsi="Verdana" w:cs="Verdana"/>
          <w:b/>
          <w:bCs/>
          <w:lang w:val="es-ES" w:eastAsia="es-ES"/>
        </w:rPr>
        <w:t>.G.</w:t>
      </w:r>
      <w:r>
        <w:rPr>
          <w:rFonts w:ascii="Verdana" w:hAnsi="Verdana" w:cs="Verdana"/>
          <w:b/>
          <w:bCs/>
          <w:lang w:val="es-ES" w:eastAsia="es-ES"/>
        </w:rPr>
        <w:t xml:space="preserve">, </w:t>
      </w:r>
      <w:r>
        <w:rPr>
          <w:rFonts w:ascii="Verdana" w:hAnsi="Verdana" w:cs="Verdana"/>
          <w:lang w:val="es-ES" w:eastAsia="es-ES"/>
        </w:rPr>
        <w:t>podrá recurrir tal acto ante el Tribunal Administrativo de Transporte, lo que podrá hacer mediante el Recurso de Revocatoria con Apelación en subsidio o bien presentando solamente la Apelación directamente ante este Tribunal en el término que dispone el numeral 11 de la Ley Reguladora del Servicio Público de Transporte Remunerado de Personas en Vehículos en la Modalidad de Taxi, N. 7969 del 22 de diciembre de 1999.</w:t>
      </w:r>
    </w:p>
    <w:p w:rsidR="00EA1472" w:rsidRDefault="0012360F">
      <w:pPr>
        <w:kinsoku w:val="0"/>
        <w:overflowPunct w:val="0"/>
        <w:autoSpaceDE/>
        <w:autoSpaceDN/>
        <w:adjustRightInd/>
        <w:spacing w:before="249" w:after="767" w:line="258" w:lineRule="exact"/>
        <w:jc w:val="both"/>
        <w:textAlignment w:val="baseline"/>
        <w:rPr>
          <w:rFonts w:ascii="Verdana" w:hAnsi="Verdana" w:cs="Verdana"/>
          <w:lang w:val="es-ES" w:eastAsia="es-ES"/>
        </w:rPr>
      </w:pPr>
      <w:r>
        <w:rPr>
          <w:rFonts w:ascii="Verdana" w:hAnsi="Verdana" w:cs="Verdana"/>
          <w:lang w:val="es-ES" w:eastAsia="es-ES"/>
        </w:rPr>
        <w:t>De conformidad con el numeral 22 de La Ley de Transporte Remunerado de Personas en Vehículos en la Modalidad de Taxi, N. 7969 del 22 de diciembre de 1999, el Tribunal es competente:</w:t>
      </w:r>
    </w:p>
    <w:p w:rsidR="00EA1472" w:rsidRDefault="00EA1472">
      <w:pPr>
        <w:widowControl/>
        <w:rPr>
          <w:sz w:val="24"/>
          <w:szCs w:val="24"/>
        </w:rPr>
        <w:sectPr w:rsidR="00EA1472">
          <w:pgSz w:w="12134" w:h="15840"/>
          <w:pgMar w:top="1280" w:right="1936" w:bottom="260" w:left="2158" w:header="720" w:footer="720" w:gutter="0"/>
          <w:cols w:space="720"/>
          <w:noEndnote/>
        </w:sectPr>
      </w:pPr>
    </w:p>
    <w:p w:rsidR="00EA1472" w:rsidRDefault="0012360F">
      <w:pPr>
        <w:tabs>
          <w:tab w:val="right" w:pos="2808"/>
        </w:tabs>
        <w:kinsoku w:val="0"/>
        <w:overflowPunct w:val="0"/>
        <w:autoSpaceDE/>
        <w:autoSpaceDN/>
        <w:adjustRightInd/>
        <w:spacing w:line="223" w:lineRule="exact"/>
        <w:ind w:left="72"/>
        <w:textAlignment w:val="baseline"/>
        <w:rPr>
          <w:rFonts w:ascii="Verdana" w:hAnsi="Verdana" w:cs="Verdana"/>
          <w:lang w:val="es-ES" w:eastAsia="es-ES"/>
        </w:rPr>
      </w:pPr>
      <w:r>
        <w:rPr>
          <w:sz w:val="19"/>
          <w:szCs w:val="19"/>
          <w:lang w:val="es-ES" w:eastAsia="es-ES"/>
        </w:rPr>
        <w:tab/>
      </w:r>
    </w:p>
    <w:p w:rsidR="00EA1472" w:rsidRDefault="00EA1472">
      <w:pPr>
        <w:widowControl/>
        <w:rPr>
          <w:sz w:val="24"/>
          <w:szCs w:val="24"/>
        </w:rPr>
        <w:sectPr w:rsidR="00EA1472">
          <w:type w:val="continuous"/>
          <w:pgSz w:w="12134" w:h="15840"/>
          <w:pgMar w:top="1280" w:right="1848" w:bottom="260" w:left="7406" w:header="720" w:footer="720" w:gutter="0"/>
          <w:cols w:space="720"/>
          <w:noEndnote/>
        </w:sectPr>
      </w:pPr>
    </w:p>
    <w:p w:rsidR="00EA1472" w:rsidRDefault="0012360F">
      <w:pPr>
        <w:kinsoku w:val="0"/>
        <w:overflowPunct w:val="0"/>
        <w:autoSpaceDE/>
        <w:autoSpaceDN/>
        <w:adjustRightInd/>
        <w:spacing w:before="2" w:line="185" w:lineRule="exact"/>
        <w:ind w:left="432"/>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"ARTÍCULO 22.- Competencia del Tribunal</w:t>
      </w:r>
    </w:p>
    <w:p w:rsidR="00EA1472" w:rsidRDefault="0012360F">
      <w:pPr>
        <w:kinsoku w:val="0"/>
        <w:overflowPunct w:val="0"/>
        <w:autoSpaceDE/>
        <w:autoSpaceDN/>
        <w:adjustRightInd/>
        <w:spacing w:before="7" w:line="185" w:lineRule="exact"/>
        <w:ind w:left="432"/>
        <w:textAlignment w:val="baseline"/>
        <w:rPr>
          <w:rFonts w:ascii="Verdana" w:hAnsi="Verdana" w:cs="Verdana"/>
          <w:i/>
          <w:iCs/>
          <w:sz w:val="15"/>
          <w:szCs w:val="15"/>
          <w:lang w:val="es-ES" w:eastAsia="es-ES"/>
        </w:rPr>
      </w:pPr>
      <w:r>
        <w:rPr>
          <w:rFonts w:ascii="Verdana" w:hAnsi="Verdana" w:cs="Verdana"/>
          <w:i/>
          <w:iCs/>
          <w:sz w:val="15"/>
          <w:szCs w:val="15"/>
          <w:lang w:val="es-ES" w:eastAsia="es-ES"/>
        </w:rPr>
        <w:t>El Tribunal será competente para lo siguiente:</w:t>
      </w:r>
    </w:p>
    <w:p w:rsidR="00EA1472" w:rsidRDefault="0012360F">
      <w:pPr>
        <w:numPr>
          <w:ilvl w:val="0"/>
          <w:numId w:val="6"/>
        </w:numPr>
        <w:kinsoku w:val="0"/>
        <w:overflowPunct w:val="0"/>
        <w:autoSpaceDE/>
        <w:autoSpaceDN/>
        <w:adjustRightInd/>
        <w:spacing w:before="192" w:line="185" w:lineRule="exact"/>
        <w:ind w:right="720"/>
        <w:jc w:val="both"/>
        <w:textAlignment w:val="baseline"/>
        <w:rPr>
          <w:rFonts w:ascii="Verdana" w:hAnsi="Verdana" w:cs="Verdana"/>
          <w:b/>
          <w:bCs/>
          <w:i/>
          <w:iCs/>
          <w:sz w:val="15"/>
          <w:szCs w:val="15"/>
          <w:lang w:val="es-ES" w:eastAsia="es-ES"/>
        </w:rPr>
      </w:pPr>
      <w:r>
        <w:rPr>
          <w:rFonts w:ascii="Verdana" w:hAnsi="Verdana" w:cs="Verdana"/>
          <w:i/>
          <w:iCs/>
          <w:sz w:val="15"/>
          <w:szCs w:val="15"/>
          <w:lang w:val="es-ES" w:eastAsia="es-ES"/>
        </w:rPr>
        <w:t xml:space="preserve">Conocer </w:t>
      </w:r>
      <w:r>
        <w:rPr>
          <w:rFonts w:ascii="Verdana" w:hAnsi="Verdana" w:cs="Verdana"/>
          <w:b/>
          <w:bCs/>
          <w:i/>
          <w:iCs/>
          <w:sz w:val="15"/>
          <w:szCs w:val="15"/>
          <w:lang w:val="es-ES" w:eastAsia="es-ES"/>
        </w:rPr>
        <w:t>y resolver, en sede administrativa, los recursos de apelación que se interpongan contra cualquier acto o resolución del Consejo.</w:t>
      </w:r>
    </w:p>
    <w:p w:rsidR="00EA1472" w:rsidRDefault="0012360F">
      <w:pPr>
        <w:numPr>
          <w:ilvl w:val="0"/>
          <w:numId w:val="7"/>
        </w:numPr>
        <w:kinsoku w:val="0"/>
        <w:overflowPunct w:val="0"/>
        <w:autoSpaceDE/>
        <w:autoSpaceDN/>
        <w:adjustRightInd/>
        <w:spacing w:line="184"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Establecer, en vía administrativa, las indemnizaciones que puedan originarse en relación con los daños producidos por violaciones de la legislación del transporte público.</w:t>
      </w:r>
    </w:p>
    <w:p w:rsidR="00EA1472" w:rsidRDefault="0012360F">
      <w:pPr>
        <w:numPr>
          <w:ilvl w:val="0"/>
          <w:numId w:val="8"/>
        </w:numPr>
        <w:kinsoku w:val="0"/>
        <w:overflowPunct w:val="0"/>
        <w:autoSpaceDE/>
        <w:autoSpaceDN/>
        <w:adjustRightInd/>
        <w:spacing w:before="13" w:line="176"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Las resoluciones del </w:t>
      </w:r>
      <w:r>
        <w:rPr>
          <w:rFonts w:ascii="Verdana" w:hAnsi="Verdana" w:cs="Verdana"/>
          <w:b/>
          <w:bCs/>
          <w:i/>
          <w:iCs/>
          <w:sz w:val="15"/>
          <w:szCs w:val="15"/>
          <w:lang w:val="es-ES" w:eastAsia="es-ES"/>
        </w:rPr>
        <w:t xml:space="preserve">Tribunal </w:t>
      </w:r>
      <w:r>
        <w:rPr>
          <w:rFonts w:ascii="Verdana" w:hAnsi="Verdana" w:cs="Verdana"/>
          <w:i/>
          <w:iCs/>
          <w:sz w:val="15"/>
          <w:szCs w:val="15"/>
          <w:lang w:val="es-ES" w:eastAsia="es-ES"/>
        </w:rPr>
        <w:t>no tendrán más recursos y darán por agotada la vía administrativa."( el resaltado es nuestro)</w:t>
      </w:r>
    </w:p>
    <w:p w:rsidR="00EA1472" w:rsidRDefault="0012360F">
      <w:pPr>
        <w:kinsoku w:val="0"/>
        <w:overflowPunct w:val="0"/>
        <w:autoSpaceDE/>
        <w:autoSpaceDN/>
        <w:adjustRightInd/>
        <w:spacing w:before="191" w:line="246" w:lineRule="exact"/>
        <w:textAlignment w:val="baseline"/>
        <w:rPr>
          <w:rFonts w:ascii="Verdana" w:hAnsi="Verdana" w:cs="Verdana"/>
          <w:spacing w:val="3"/>
          <w:lang w:val="es-ES" w:eastAsia="es-ES"/>
        </w:rPr>
      </w:pPr>
      <w:r>
        <w:rPr>
          <w:rFonts w:ascii="Verdana" w:hAnsi="Verdana" w:cs="Verdana"/>
          <w:spacing w:val="3"/>
          <w:lang w:val="es-ES" w:eastAsia="es-ES"/>
        </w:rPr>
        <w:t>Por lo dicho debe rechazarse por improcedente.</w:t>
      </w:r>
    </w:p>
    <w:p w:rsidR="00EA1472" w:rsidRDefault="0012360F">
      <w:pPr>
        <w:kinsoku w:val="0"/>
        <w:overflowPunct w:val="0"/>
        <w:autoSpaceDE/>
        <w:autoSpaceDN/>
        <w:adjustRightInd/>
        <w:spacing w:before="519" w:line="249"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EA1472" w:rsidRDefault="0012360F" w:rsidP="005935D4">
      <w:pPr>
        <w:numPr>
          <w:ilvl w:val="0"/>
          <w:numId w:val="9"/>
        </w:numPr>
        <w:kinsoku w:val="0"/>
        <w:overflowPunct w:val="0"/>
        <w:autoSpaceDE/>
        <w:autoSpaceDN/>
        <w:adjustRightInd/>
        <w:spacing w:before="288" w:line="249" w:lineRule="exact"/>
        <w:ind w:right="720"/>
        <w:jc w:val="both"/>
        <w:textAlignment w:val="baseline"/>
        <w:rPr>
          <w:rFonts w:ascii="Verdana" w:hAnsi="Verdana" w:cs="Verdana"/>
          <w:lang w:val="es-ES" w:eastAsia="es-ES"/>
        </w:rPr>
      </w:pPr>
      <w:r>
        <w:rPr>
          <w:rFonts w:ascii="Verdana" w:hAnsi="Verdana" w:cs="Verdana"/>
          <w:lang w:val="es-ES" w:eastAsia="es-ES"/>
        </w:rPr>
        <w:t xml:space="preserve">Se Rechaza por improcedente La </w:t>
      </w:r>
      <w:r>
        <w:rPr>
          <w:rFonts w:ascii="Verdana" w:hAnsi="Verdana" w:cs="Verdana"/>
          <w:b/>
          <w:bCs/>
          <w:lang w:val="es-ES" w:eastAsia="es-ES"/>
        </w:rPr>
        <w:t xml:space="preserve">Solicitud de Objeción de lo actuado por el Departamento de Administración de Concesiones y Permisos Mediante DACP-2014-3626 de 11 de agosto de 2014, </w:t>
      </w:r>
      <w:r>
        <w:rPr>
          <w:rFonts w:ascii="Verdana" w:hAnsi="Verdana" w:cs="Verdana"/>
          <w:lang w:val="es-ES" w:eastAsia="es-ES"/>
        </w:rPr>
        <w:t xml:space="preserve">presentado ante el Tribunal Administrativo de Transporte el seis de marzo de dos mil quince por el señor </w:t>
      </w:r>
      <w:r>
        <w:rPr>
          <w:rFonts w:ascii="Verdana" w:hAnsi="Verdana" w:cs="Verdana"/>
          <w:b/>
          <w:bCs/>
          <w:lang w:val="es-ES" w:eastAsia="es-ES"/>
        </w:rPr>
        <w:t>L</w:t>
      </w:r>
      <w:r w:rsidR="005935D4">
        <w:rPr>
          <w:rFonts w:ascii="Verdana" w:hAnsi="Verdana" w:cs="Verdana"/>
          <w:b/>
          <w:bCs/>
          <w:lang w:val="es-ES" w:eastAsia="es-ES"/>
        </w:rPr>
        <w:t>.M.S.G.</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5935D4">
        <w:rPr>
          <w:rFonts w:ascii="Verdana" w:hAnsi="Verdana" w:cs="Verdana"/>
          <w:lang w:val="es-ES" w:eastAsia="es-ES"/>
        </w:rPr>
        <w:t>..</w:t>
      </w:r>
      <w:r>
        <w:rPr>
          <w:rFonts w:ascii="Verdana" w:hAnsi="Verdana" w:cs="Verdana"/>
          <w:lang w:val="es-ES" w:eastAsia="es-ES"/>
        </w:rPr>
        <w:t>.</w:t>
      </w:r>
    </w:p>
    <w:p w:rsidR="00EA1472" w:rsidRDefault="0012360F" w:rsidP="005935D4">
      <w:pPr>
        <w:numPr>
          <w:ilvl w:val="0"/>
          <w:numId w:val="10"/>
        </w:numPr>
        <w:kinsoku w:val="0"/>
        <w:overflowPunct w:val="0"/>
        <w:autoSpaceDE/>
        <w:autoSpaceDN/>
        <w:adjustRightInd/>
        <w:spacing w:before="263" w:line="249" w:lineRule="exact"/>
        <w:ind w:right="720"/>
        <w:jc w:val="both"/>
        <w:textAlignment w:val="baseline"/>
        <w:rPr>
          <w:sz w:val="24"/>
          <w:szCs w:val="24"/>
        </w:rPr>
      </w:pPr>
      <w:r>
        <w:rPr>
          <w:rFonts w:ascii="Verdana" w:hAnsi="Verdana" w:cs="Verdana"/>
          <w:b/>
          <w:bCs/>
          <w:spacing w:val="12"/>
          <w:lang w:val="es-ES" w:eastAsia="es-ES"/>
        </w:rPr>
        <w:t>NOTIFIQUESE.</w:t>
      </w:r>
      <w:r w:rsidR="005935D4">
        <w:rPr>
          <w:sz w:val="24"/>
          <w:szCs w:val="24"/>
        </w:rPr>
        <w:t xml:space="preserve"> </w:t>
      </w:r>
    </w:p>
    <w:p w:rsidR="005935D4" w:rsidRDefault="005935D4" w:rsidP="005935D4">
      <w:pPr>
        <w:kinsoku w:val="0"/>
        <w:overflowPunct w:val="0"/>
        <w:autoSpaceDE/>
        <w:autoSpaceDN/>
        <w:adjustRightInd/>
        <w:spacing w:before="263" w:line="249" w:lineRule="exact"/>
        <w:ind w:right="720"/>
        <w:jc w:val="both"/>
        <w:textAlignment w:val="baseline"/>
        <w:rPr>
          <w:sz w:val="24"/>
          <w:szCs w:val="24"/>
        </w:rPr>
      </w:pPr>
    </w:p>
    <w:p w:rsidR="005935D4" w:rsidRDefault="005935D4" w:rsidP="005935D4">
      <w:pPr>
        <w:kinsoku w:val="0"/>
        <w:overflowPunct w:val="0"/>
        <w:autoSpaceDE/>
        <w:autoSpaceDN/>
        <w:adjustRightInd/>
        <w:spacing w:before="263" w:line="249" w:lineRule="exact"/>
        <w:ind w:right="720"/>
        <w:jc w:val="both"/>
        <w:textAlignment w:val="baseline"/>
        <w:rPr>
          <w:sz w:val="24"/>
          <w:szCs w:val="24"/>
        </w:rPr>
      </w:pPr>
    </w:p>
    <w:p w:rsidR="005935D4" w:rsidRDefault="005935D4" w:rsidP="005935D4">
      <w:pPr>
        <w:pStyle w:val="Style4"/>
        <w:kinsoku w:val="0"/>
        <w:autoSpaceDE/>
        <w:ind w:left="72"/>
        <w:jc w:val="center"/>
        <w:rPr>
          <w:rStyle w:val="CharacterStyle4"/>
          <w:spacing w:val="2"/>
          <w:w w:val="105"/>
          <w:sz w:val="22"/>
          <w:szCs w:val="22"/>
          <w:lang w:val="es-ES" w:eastAsia="es-ES"/>
        </w:rPr>
      </w:pPr>
    </w:p>
    <w:p w:rsidR="005935D4" w:rsidRPr="005935D4" w:rsidRDefault="005935D4" w:rsidP="005935D4">
      <w:pPr>
        <w:pStyle w:val="Style4"/>
        <w:kinsoku w:val="0"/>
        <w:autoSpaceDE/>
        <w:ind w:left="72"/>
        <w:jc w:val="center"/>
        <w:rPr>
          <w:rStyle w:val="CharacterStyle4"/>
          <w:rFonts w:ascii="Verdana" w:hAnsi="Verdana"/>
          <w:spacing w:val="2"/>
          <w:w w:val="105"/>
          <w:sz w:val="22"/>
          <w:szCs w:val="22"/>
          <w:lang w:val="es-ES" w:eastAsia="es-ES"/>
        </w:rPr>
      </w:pPr>
      <w:r>
        <w:rPr>
          <w:rStyle w:val="CharacterStyle4"/>
          <w:b/>
          <w:spacing w:val="2"/>
          <w:w w:val="105"/>
          <w:sz w:val="22"/>
          <w:szCs w:val="22"/>
          <w:lang w:val="es-ES" w:eastAsia="es-ES"/>
        </w:rPr>
        <w:t xml:space="preserve">   </w:t>
      </w:r>
      <w:r w:rsidRPr="005935D4">
        <w:rPr>
          <w:rStyle w:val="CharacterStyle4"/>
          <w:rFonts w:ascii="Verdana" w:hAnsi="Verdana"/>
          <w:spacing w:val="2"/>
          <w:w w:val="105"/>
          <w:sz w:val="22"/>
          <w:szCs w:val="22"/>
          <w:lang w:val="es-ES" w:eastAsia="es-ES"/>
        </w:rPr>
        <w:t>Lic. Carlos Miguel Portuguez Méndez</w:t>
      </w:r>
    </w:p>
    <w:p w:rsidR="005935D4" w:rsidRPr="005935D4" w:rsidRDefault="005935D4" w:rsidP="005935D4">
      <w:pPr>
        <w:pStyle w:val="Style4"/>
        <w:kinsoku w:val="0"/>
        <w:autoSpaceDE/>
        <w:ind w:left="72"/>
        <w:jc w:val="center"/>
        <w:rPr>
          <w:rStyle w:val="CharacterStyle4"/>
          <w:rFonts w:ascii="Verdana" w:hAnsi="Verdana"/>
          <w:b/>
          <w:spacing w:val="2"/>
          <w:w w:val="105"/>
          <w:sz w:val="22"/>
          <w:szCs w:val="22"/>
          <w:lang w:val="es-ES" w:eastAsia="es-ES"/>
        </w:rPr>
      </w:pPr>
      <w:r w:rsidRPr="005935D4">
        <w:rPr>
          <w:rStyle w:val="CharacterStyle4"/>
          <w:rFonts w:ascii="Verdana" w:hAnsi="Verdana"/>
          <w:b/>
          <w:spacing w:val="2"/>
          <w:w w:val="105"/>
          <w:sz w:val="22"/>
          <w:szCs w:val="22"/>
          <w:lang w:val="es-ES" w:eastAsia="es-ES"/>
        </w:rPr>
        <w:t>Presidente</w:t>
      </w:r>
    </w:p>
    <w:p w:rsidR="005935D4" w:rsidRPr="00115948" w:rsidRDefault="005935D4" w:rsidP="005935D4">
      <w:pPr>
        <w:pStyle w:val="Style4"/>
        <w:kinsoku w:val="0"/>
        <w:autoSpaceDE/>
        <w:ind w:left="72"/>
        <w:rPr>
          <w:rStyle w:val="CharacterStyle4"/>
          <w:b/>
          <w:spacing w:val="2"/>
          <w:w w:val="105"/>
          <w:sz w:val="22"/>
          <w:szCs w:val="22"/>
          <w:lang w:val="es-ES" w:eastAsia="es-ES"/>
        </w:rPr>
      </w:pPr>
    </w:p>
    <w:p w:rsidR="005935D4" w:rsidRPr="00115948" w:rsidRDefault="005935D4" w:rsidP="005935D4">
      <w:pPr>
        <w:pStyle w:val="Style4"/>
        <w:kinsoku w:val="0"/>
        <w:autoSpaceDE/>
        <w:ind w:left="72"/>
        <w:rPr>
          <w:rStyle w:val="CharacterStyle4"/>
          <w:b/>
          <w:spacing w:val="2"/>
          <w:w w:val="105"/>
          <w:sz w:val="22"/>
          <w:szCs w:val="22"/>
          <w:lang w:val="es-ES" w:eastAsia="es-ES"/>
        </w:rPr>
      </w:pPr>
    </w:p>
    <w:p w:rsidR="005935D4" w:rsidRPr="00115948" w:rsidRDefault="005935D4" w:rsidP="005935D4">
      <w:pPr>
        <w:pStyle w:val="Style4"/>
        <w:kinsoku w:val="0"/>
        <w:autoSpaceDE/>
        <w:ind w:left="72"/>
        <w:rPr>
          <w:rStyle w:val="CharacterStyle4"/>
          <w:b/>
          <w:spacing w:val="2"/>
          <w:w w:val="105"/>
          <w:sz w:val="22"/>
          <w:szCs w:val="22"/>
          <w:lang w:val="es-ES" w:eastAsia="es-ES"/>
        </w:rPr>
      </w:pPr>
    </w:p>
    <w:p w:rsidR="005935D4" w:rsidRPr="00115948" w:rsidRDefault="005935D4" w:rsidP="005935D4">
      <w:pPr>
        <w:pStyle w:val="Style4"/>
        <w:kinsoku w:val="0"/>
        <w:autoSpaceDE/>
        <w:ind w:left="72"/>
        <w:rPr>
          <w:rStyle w:val="CharacterStyle4"/>
          <w:b/>
          <w:spacing w:val="2"/>
          <w:w w:val="105"/>
          <w:sz w:val="22"/>
          <w:szCs w:val="22"/>
          <w:lang w:val="es-ES" w:eastAsia="es-ES"/>
        </w:rPr>
      </w:pPr>
    </w:p>
    <w:p w:rsidR="005935D4" w:rsidRPr="005935D4" w:rsidRDefault="005935D4" w:rsidP="005935D4">
      <w:pPr>
        <w:pStyle w:val="Style4"/>
        <w:kinsoku w:val="0"/>
        <w:autoSpaceDE/>
        <w:ind w:left="72"/>
        <w:jc w:val="center"/>
        <w:rPr>
          <w:rStyle w:val="CharacterStyle4"/>
          <w:rFonts w:ascii="Verdana" w:hAnsi="Verdana"/>
          <w:spacing w:val="2"/>
          <w:w w:val="105"/>
          <w:sz w:val="22"/>
          <w:szCs w:val="22"/>
          <w:lang w:val="es-ES" w:eastAsia="es-ES"/>
        </w:rPr>
      </w:pPr>
      <w:r w:rsidRPr="005935D4">
        <w:rPr>
          <w:rStyle w:val="CharacterStyle4"/>
          <w:rFonts w:ascii="Verdana" w:hAnsi="Verdana"/>
          <w:spacing w:val="2"/>
          <w:w w:val="105"/>
          <w:sz w:val="22"/>
          <w:szCs w:val="22"/>
          <w:lang w:val="es-ES" w:eastAsia="es-ES"/>
        </w:rPr>
        <w:t>Licda. Marta Luz Pérez Peláez</w:t>
      </w:r>
      <w:r w:rsidRPr="005935D4">
        <w:rPr>
          <w:rStyle w:val="CharacterStyle4"/>
          <w:rFonts w:ascii="Verdana" w:hAnsi="Verdana"/>
          <w:spacing w:val="2"/>
          <w:w w:val="105"/>
          <w:sz w:val="22"/>
          <w:szCs w:val="22"/>
          <w:lang w:val="es-ES" w:eastAsia="es-ES"/>
        </w:rPr>
        <w:tab/>
      </w:r>
      <w:r w:rsidRPr="005935D4">
        <w:rPr>
          <w:rStyle w:val="CharacterStyle4"/>
          <w:rFonts w:ascii="Verdana" w:hAnsi="Verdana"/>
          <w:spacing w:val="2"/>
          <w:w w:val="105"/>
          <w:sz w:val="22"/>
          <w:szCs w:val="22"/>
          <w:lang w:val="es-ES" w:eastAsia="es-ES"/>
        </w:rPr>
        <w:tab/>
        <w:t xml:space="preserve">     Lic. Mario Quesada Aguirre</w:t>
      </w:r>
    </w:p>
    <w:p w:rsidR="005935D4" w:rsidRPr="005935D4" w:rsidRDefault="005935D4" w:rsidP="005935D4">
      <w:pPr>
        <w:pStyle w:val="Style4"/>
        <w:kinsoku w:val="0"/>
        <w:autoSpaceDE/>
        <w:ind w:left="72"/>
        <w:jc w:val="center"/>
        <w:rPr>
          <w:rStyle w:val="CharacterStyle4"/>
          <w:rFonts w:ascii="Verdana" w:hAnsi="Verdana"/>
          <w:b/>
          <w:spacing w:val="2"/>
          <w:w w:val="105"/>
          <w:sz w:val="22"/>
          <w:szCs w:val="22"/>
          <w:lang w:val="es-ES" w:eastAsia="es-ES"/>
        </w:rPr>
      </w:pPr>
      <w:r w:rsidRPr="005935D4">
        <w:rPr>
          <w:rStyle w:val="CharacterStyle4"/>
          <w:rFonts w:ascii="Verdana" w:hAnsi="Verdana"/>
          <w:b/>
          <w:spacing w:val="2"/>
          <w:w w:val="105"/>
          <w:sz w:val="22"/>
          <w:szCs w:val="22"/>
          <w:lang w:val="es-ES" w:eastAsia="es-ES"/>
        </w:rPr>
        <w:t>Juez</w:t>
      </w:r>
      <w:r w:rsidRPr="005935D4">
        <w:rPr>
          <w:rStyle w:val="CharacterStyle4"/>
          <w:rFonts w:ascii="Verdana" w:hAnsi="Verdana"/>
          <w:b/>
          <w:spacing w:val="2"/>
          <w:w w:val="105"/>
          <w:sz w:val="22"/>
          <w:szCs w:val="22"/>
          <w:lang w:val="es-ES" w:eastAsia="es-ES"/>
        </w:rPr>
        <w:tab/>
      </w:r>
      <w:r w:rsidRPr="005935D4">
        <w:rPr>
          <w:rStyle w:val="CharacterStyle4"/>
          <w:rFonts w:ascii="Verdana" w:hAnsi="Verdana"/>
          <w:b/>
          <w:spacing w:val="2"/>
          <w:w w:val="105"/>
          <w:sz w:val="22"/>
          <w:szCs w:val="22"/>
          <w:lang w:val="es-ES" w:eastAsia="es-ES"/>
        </w:rPr>
        <w:tab/>
      </w:r>
      <w:r w:rsidRPr="005935D4">
        <w:rPr>
          <w:rStyle w:val="CharacterStyle4"/>
          <w:rFonts w:ascii="Verdana" w:hAnsi="Verdana"/>
          <w:b/>
          <w:spacing w:val="2"/>
          <w:w w:val="105"/>
          <w:sz w:val="22"/>
          <w:szCs w:val="22"/>
          <w:lang w:val="es-ES" w:eastAsia="es-ES"/>
        </w:rPr>
        <w:tab/>
      </w:r>
      <w:r w:rsidRPr="005935D4">
        <w:rPr>
          <w:rStyle w:val="CharacterStyle4"/>
          <w:rFonts w:ascii="Verdana" w:hAnsi="Verdana"/>
          <w:b/>
          <w:spacing w:val="2"/>
          <w:w w:val="105"/>
          <w:sz w:val="22"/>
          <w:szCs w:val="22"/>
          <w:lang w:val="es-ES" w:eastAsia="es-ES"/>
        </w:rPr>
        <w:tab/>
      </w:r>
      <w:r w:rsidRPr="005935D4">
        <w:rPr>
          <w:rStyle w:val="CharacterStyle4"/>
          <w:rFonts w:ascii="Verdana" w:hAnsi="Verdana"/>
          <w:b/>
          <w:spacing w:val="2"/>
          <w:w w:val="105"/>
          <w:sz w:val="22"/>
          <w:szCs w:val="22"/>
          <w:lang w:val="es-ES" w:eastAsia="es-ES"/>
        </w:rPr>
        <w:tab/>
        <w:t xml:space="preserve">             Juez</w:t>
      </w:r>
    </w:p>
    <w:p w:rsidR="005935D4" w:rsidRDefault="005935D4" w:rsidP="005935D4">
      <w:pPr>
        <w:kinsoku w:val="0"/>
        <w:overflowPunct w:val="0"/>
        <w:autoSpaceDE/>
        <w:autoSpaceDN/>
        <w:adjustRightInd/>
        <w:spacing w:before="263" w:line="249" w:lineRule="exact"/>
        <w:ind w:right="720"/>
        <w:jc w:val="both"/>
        <w:textAlignment w:val="baseline"/>
        <w:rPr>
          <w:sz w:val="24"/>
          <w:szCs w:val="24"/>
        </w:rPr>
        <w:sectPr w:rsidR="005935D4">
          <w:pgSz w:w="12134" w:h="15840"/>
          <w:pgMar w:top="1320" w:right="1193" w:bottom="190" w:left="2141" w:header="720" w:footer="720" w:gutter="0"/>
          <w:cols w:space="720"/>
          <w:noEndnote/>
        </w:sectPr>
      </w:pPr>
    </w:p>
    <w:p w:rsidR="0012360F" w:rsidRDefault="0012360F" w:rsidP="005935D4">
      <w:pPr>
        <w:tabs>
          <w:tab w:val="right" w:pos="2808"/>
        </w:tabs>
        <w:kinsoku w:val="0"/>
        <w:overflowPunct w:val="0"/>
        <w:autoSpaceDE/>
        <w:autoSpaceDN/>
        <w:adjustRightInd/>
        <w:spacing w:line="219" w:lineRule="exact"/>
        <w:ind w:left="72"/>
        <w:textAlignment w:val="baseline"/>
        <w:rPr>
          <w:rFonts w:ascii="Verdana" w:hAnsi="Verdana" w:cs="Verdana"/>
          <w:lang w:val="es-ES" w:eastAsia="es-ES"/>
        </w:rPr>
      </w:pPr>
    </w:p>
    <w:sectPr w:rsidR="0012360F">
      <w:type w:val="continuous"/>
      <w:pgSz w:w="12134" w:h="15840"/>
      <w:pgMar w:top="1320" w:right="1891" w:bottom="190" w:left="73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D30D"/>
    <w:multiLevelType w:val="singleLevel"/>
    <w:tmpl w:val="544270D9"/>
    <w:lvl w:ilvl="0">
      <w:start w:val="1"/>
      <w:numFmt w:val="upperRoman"/>
      <w:lvlText w:val="%1.-"/>
      <w:lvlJc w:val="left"/>
      <w:pPr>
        <w:tabs>
          <w:tab w:val="num" w:pos="432"/>
        </w:tabs>
      </w:pPr>
      <w:rPr>
        <w:rFonts w:ascii="Verdana" w:hAnsi="Verdana" w:cs="Verdana"/>
        <w:snapToGrid/>
        <w:sz w:val="20"/>
        <w:szCs w:val="20"/>
      </w:rPr>
    </w:lvl>
  </w:abstractNum>
  <w:abstractNum w:abstractNumId="1" w15:restartNumberingAfterBreak="0">
    <w:nsid w:val="006E6D74"/>
    <w:multiLevelType w:val="singleLevel"/>
    <w:tmpl w:val="546D1F84"/>
    <w:lvl w:ilvl="0">
      <w:start w:val="1"/>
      <w:numFmt w:val="lowerLetter"/>
      <w:lvlText w:val="%1).-"/>
      <w:lvlJc w:val="left"/>
      <w:pPr>
        <w:tabs>
          <w:tab w:val="num" w:pos="576"/>
        </w:tabs>
        <w:ind w:left="72"/>
      </w:pPr>
      <w:rPr>
        <w:rFonts w:ascii="Verdana" w:hAnsi="Verdana" w:cs="Verdana"/>
        <w:snapToGrid/>
        <w:sz w:val="20"/>
        <w:szCs w:val="20"/>
      </w:rPr>
    </w:lvl>
  </w:abstractNum>
  <w:abstractNum w:abstractNumId="2" w15:restartNumberingAfterBreak="0">
    <w:nsid w:val="031CDAAE"/>
    <w:multiLevelType w:val="singleLevel"/>
    <w:tmpl w:val="085F5EBF"/>
    <w:lvl w:ilvl="0">
      <w:start w:val="3"/>
      <w:numFmt w:val="lowerLetter"/>
      <w:lvlText w:val="%1).-"/>
      <w:lvlJc w:val="left"/>
      <w:pPr>
        <w:tabs>
          <w:tab w:val="num" w:pos="504"/>
        </w:tabs>
        <w:ind w:left="72"/>
      </w:pPr>
      <w:rPr>
        <w:rFonts w:ascii="Verdana" w:hAnsi="Verdana" w:cs="Verdana"/>
        <w:snapToGrid/>
        <w:sz w:val="20"/>
        <w:szCs w:val="20"/>
      </w:rPr>
    </w:lvl>
  </w:abstractNum>
  <w:abstractNum w:abstractNumId="3" w15:restartNumberingAfterBreak="0">
    <w:nsid w:val="03383563"/>
    <w:multiLevelType w:val="singleLevel"/>
    <w:tmpl w:val="1CC228EF"/>
    <w:lvl w:ilvl="0">
      <w:start w:val="4"/>
      <w:numFmt w:val="lowerLetter"/>
      <w:lvlText w:val="%1).-"/>
      <w:lvlJc w:val="left"/>
      <w:pPr>
        <w:tabs>
          <w:tab w:val="num" w:pos="720"/>
        </w:tabs>
      </w:pPr>
      <w:rPr>
        <w:rFonts w:ascii="Verdana" w:hAnsi="Verdana" w:cs="Verdana"/>
        <w:snapToGrid/>
        <w:sz w:val="20"/>
        <w:szCs w:val="20"/>
      </w:rPr>
    </w:lvl>
  </w:abstractNum>
  <w:abstractNum w:abstractNumId="4" w15:restartNumberingAfterBreak="0">
    <w:nsid w:val="05B94270"/>
    <w:multiLevelType w:val="singleLevel"/>
    <w:tmpl w:val="67F057FB"/>
    <w:lvl w:ilvl="0">
      <w:start w:val="1"/>
      <w:numFmt w:val="lowerLetter"/>
      <w:lvlText w:val="%1)"/>
      <w:lvlJc w:val="left"/>
      <w:pPr>
        <w:tabs>
          <w:tab w:val="num" w:pos="720"/>
        </w:tabs>
        <w:ind w:left="432"/>
      </w:pPr>
      <w:rPr>
        <w:rFonts w:ascii="Verdana" w:hAnsi="Verdana" w:cs="Verdana"/>
        <w:i/>
        <w:iCs/>
        <w:snapToGrid/>
        <w:sz w:val="15"/>
        <w:szCs w:val="15"/>
      </w:rPr>
    </w:lvl>
  </w:abstractNum>
  <w:num w:numId="1">
    <w:abstractNumId w:val="2"/>
  </w:num>
  <w:num w:numId="2">
    <w:abstractNumId w:val="2"/>
    <w:lvlOverride w:ilvl="0">
      <w:lvl w:ilvl="0">
        <w:numFmt w:val="lowerLetter"/>
        <w:lvlText w:val="%1).-"/>
        <w:lvlJc w:val="left"/>
        <w:pPr>
          <w:tabs>
            <w:tab w:val="num" w:pos="576"/>
          </w:tabs>
          <w:ind w:left="72"/>
        </w:pPr>
        <w:rPr>
          <w:rFonts w:ascii="Verdana" w:hAnsi="Verdana" w:cs="Verdana"/>
          <w:snapToGrid/>
          <w:spacing w:val="3"/>
          <w:sz w:val="20"/>
          <w:szCs w:val="20"/>
        </w:rPr>
      </w:lvl>
    </w:lvlOverride>
  </w:num>
  <w:num w:numId="3">
    <w:abstractNumId w:val="1"/>
  </w:num>
  <w:num w:numId="4">
    <w:abstractNumId w:val="3"/>
  </w:num>
  <w:num w:numId="5">
    <w:abstractNumId w:val="3"/>
    <w:lvlOverride w:ilvl="0">
      <w:lvl w:ilvl="0">
        <w:numFmt w:val="lowerLetter"/>
        <w:lvlText w:val="%1).-"/>
        <w:lvlJc w:val="left"/>
        <w:pPr>
          <w:tabs>
            <w:tab w:val="num" w:pos="648"/>
          </w:tabs>
        </w:pPr>
        <w:rPr>
          <w:rFonts w:ascii="Verdana" w:hAnsi="Verdana" w:cs="Verdana"/>
          <w:snapToGrid/>
          <w:sz w:val="20"/>
          <w:szCs w:val="20"/>
        </w:rPr>
      </w:lvl>
    </w:lvlOverride>
  </w:num>
  <w:num w:numId="6">
    <w:abstractNumId w:val="4"/>
  </w:num>
  <w:num w:numId="7">
    <w:abstractNumId w:val="4"/>
    <w:lvlOverride w:ilvl="0">
      <w:lvl w:ilvl="0">
        <w:numFmt w:val="lowerLetter"/>
        <w:lvlText w:val="%1)"/>
        <w:lvlJc w:val="left"/>
        <w:pPr>
          <w:tabs>
            <w:tab w:val="num" w:pos="504"/>
          </w:tabs>
          <w:ind w:left="432"/>
        </w:pPr>
        <w:rPr>
          <w:rFonts w:ascii="Verdana" w:hAnsi="Verdana" w:cs="Verdana"/>
          <w:i/>
          <w:iCs/>
          <w:snapToGrid/>
          <w:sz w:val="15"/>
          <w:szCs w:val="15"/>
        </w:rPr>
      </w:lvl>
    </w:lvlOverride>
  </w:num>
  <w:num w:numId="8">
    <w:abstractNumId w:val="4"/>
    <w:lvlOverride w:ilvl="0">
      <w:lvl w:ilvl="0">
        <w:numFmt w:val="lowerLetter"/>
        <w:lvlText w:val="%1)"/>
        <w:lvlJc w:val="left"/>
        <w:pPr>
          <w:tabs>
            <w:tab w:val="num" w:pos="648"/>
          </w:tabs>
          <w:ind w:left="432"/>
        </w:pPr>
        <w:rPr>
          <w:rFonts w:ascii="Verdana" w:hAnsi="Verdana" w:cs="Verdana"/>
          <w:i/>
          <w:iCs/>
          <w:snapToGrid/>
          <w:sz w:val="15"/>
          <w:szCs w:val="15"/>
        </w:rPr>
      </w:lvl>
    </w:lvlOverride>
  </w:num>
  <w:num w:numId="9">
    <w:abstractNumId w:val="0"/>
  </w:num>
  <w:num w:numId="10">
    <w:abstractNumId w:val="0"/>
    <w:lvlOverride w:ilvl="0">
      <w:lvl w:ilvl="0">
        <w:numFmt w:val="upperRoman"/>
        <w:lvlText w:val="%1.-"/>
        <w:lvlJc w:val="left"/>
        <w:pPr>
          <w:tabs>
            <w:tab w:val="num" w:pos="432"/>
          </w:tabs>
        </w:pPr>
        <w:rPr>
          <w:rFonts w:ascii="Verdana" w:hAnsi="Verdana" w:cs="Verdana"/>
          <w:b/>
          <w:bCs/>
          <w:snapToGrid/>
          <w:spacing w:val="12"/>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80"/>
    <w:rsid w:val="0003043D"/>
    <w:rsid w:val="0012360F"/>
    <w:rsid w:val="00217780"/>
    <w:rsid w:val="005935D4"/>
    <w:rsid w:val="00B36EE8"/>
    <w:rsid w:val="00EA14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5935D4"/>
    <w:rPr>
      <w:rFonts w:eastAsia="Times New Roman"/>
      <w:sz w:val="21"/>
      <w:szCs w:val="21"/>
    </w:rPr>
  </w:style>
  <w:style w:type="character" w:customStyle="1" w:styleId="CharacterStyle4">
    <w:name w:val="Character Style 4"/>
    <w:uiPriority w:val="99"/>
    <w:rsid w:val="005935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9610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2019-09-11T15:33:00Z</dcterms:created>
  <dcterms:modified xsi:type="dcterms:W3CDTF">2019-09-11T15:33:00Z</dcterms:modified>
</cp:coreProperties>
</file>